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EC9A" w14:textId="77777777" w:rsidR="007C1D1B" w:rsidRPr="00320248" w:rsidRDefault="007C1D1B" w:rsidP="007C1D1B">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0E6CAA89" w14:textId="77777777" w:rsidR="007C1D1B" w:rsidRPr="00320248" w:rsidRDefault="007C1D1B" w:rsidP="007C1D1B">
      <w:pPr>
        <w:spacing w:after="0"/>
        <w:rPr>
          <w:rFonts w:ascii="Arial" w:hAnsi="Arial" w:cs="Arial"/>
          <w:sz w:val="28"/>
          <w:szCs w:val="28"/>
        </w:rPr>
      </w:pPr>
      <w:r w:rsidRPr="00320248">
        <w:rPr>
          <w:rFonts w:ascii="Arial" w:hAnsi="Arial" w:cs="Arial"/>
          <w:sz w:val="28"/>
          <w:szCs w:val="28"/>
        </w:rPr>
        <w:t>ΔΕΥΤΕΡΟΒΑΘΜΙΑ ΔΙΚΑΙΟΔΟΣΙΑ</w:t>
      </w:r>
    </w:p>
    <w:p w14:paraId="571B576E" w14:textId="77777777" w:rsidR="00A818F1" w:rsidRPr="00320248" w:rsidRDefault="00A818F1" w:rsidP="007C1D1B">
      <w:pPr>
        <w:spacing w:after="0"/>
        <w:rPr>
          <w:rFonts w:ascii="Arial" w:hAnsi="Arial" w:cs="Arial"/>
          <w:sz w:val="28"/>
          <w:szCs w:val="28"/>
        </w:rPr>
      </w:pPr>
    </w:p>
    <w:p w14:paraId="79D71465" w14:textId="6F77BD2B" w:rsidR="007C1D1B" w:rsidRPr="00320248" w:rsidRDefault="007C1D1B" w:rsidP="007C1D1B">
      <w:pPr>
        <w:spacing w:after="0"/>
        <w:jc w:val="right"/>
        <w:rPr>
          <w:rFonts w:ascii="Arial" w:hAnsi="Arial" w:cs="Arial"/>
          <w:i/>
          <w:sz w:val="28"/>
          <w:szCs w:val="28"/>
        </w:rPr>
      </w:pPr>
      <w:r w:rsidRPr="00320248">
        <w:rPr>
          <w:rFonts w:ascii="Arial" w:hAnsi="Arial" w:cs="Arial"/>
          <w:i/>
          <w:sz w:val="28"/>
          <w:szCs w:val="28"/>
        </w:rPr>
        <w:t>(Πολιτική Έφεση Αρ. Ε</w:t>
      </w:r>
      <w:r w:rsidR="00AC51D9">
        <w:rPr>
          <w:rFonts w:ascii="Arial" w:hAnsi="Arial" w:cs="Arial"/>
          <w:i/>
          <w:sz w:val="28"/>
          <w:szCs w:val="28"/>
        </w:rPr>
        <w:t>68</w:t>
      </w:r>
      <w:r w:rsidRPr="00320248">
        <w:rPr>
          <w:rFonts w:ascii="Arial" w:hAnsi="Arial" w:cs="Arial"/>
          <w:i/>
          <w:sz w:val="28"/>
          <w:szCs w:val="28"/>
        </w:rPr>
        <w:t>/201</w:t>
      </w:r>
      <w:r w:rsidR="004B237B">
        <w:rPr>
          <w:rFonts w:ascii="Arial" w:hAnsi="Arial" w:cs="Arial"/>
          <w:i/>
          <w:sz w:val="28"/>
          <w:szCs w:val="28"/>
        </w:rPr>
        <w:t>7</w:t>
      </w:r>
      <w:r w:rsidRPr="00320248">
        <w:rPr>
          <w:rFonts w:ascii="Arial" w:hAnsi="Arial" w:cs="Arial"/>
          <w:i/>
          <w:sz w:val="28"/>
          <w:szCs w:val="28"/>
        </w:rPr>
        <w:t>)</w:t>
      </w:r>
    </w:p>
    <w:p w14:paraId="4B366399" w14:textId="77777777" w:rsidR="007C1D1B" w:rsidRPr="00320248" w:rsidRDefault="007C1D1B" w:rsidP="007C1D1B">
      <w:pPr>
        <w:spacing w:after="0"/>
        <w:jc w:val="right"/>
        <w:rPr>
          <w:rFonts w:ascii="Arial" w:hAnsi="Arial" w:cs="Arial"/>
          <w:i/>
          <w:sz w:val="28"/>
          <w:szCs w:val="28"/>
        </w:rPr>
      </w:pPr>
    </w:p>
    <w:p w14:paraId="0097B6A2" w14:textId="77777777" w:rsidR="007C1D1B" w:rsidRPr="00320248" w:rsidRDefault="007C1D1B" w:rsidP="007C1D1B">
      <w:pPr>
        <w:spacing w:after="0"/>
        <w:jc w:val="right"/>
        <w:rPr>
          <w:rFonts w:ascii="Arial" w:hAnsi="Arial" w:cs="Arial"/>
          <w:i/>
          <w:sz w:val="28"/>
          <w:szCs w:val="28"/>
        </w:rPr>
      </w:pPr>
    </w:p>
    <w:p w14:paraId="5746145B" w14:textId="319BC016" w:rsidR="007C1D1B" w:rsidRPr="00320248" w:rsidRDefault="007C1D1B" w:rsidP="007C1D1B">
      <w:pPr>
        <w:spacing w:after="0"/>
        <w:jc w:val="center"/>
        <w:rPr>
          <w:rFonts w:ascii="Arial" w:hAnsi="Arial" w:cs="Arial"/>
          <w:sz w:val="28"/>
          <w:szCs w:val="28"/>
        </w:rPr>
      </w:pPr>
      <w:r w:rsidRPr="00320248">
        <w:rPr>
          <w:rFonts w:ascii="Arial" w:hAnsi="Arial" w:cs="Arial"/>
          <w:sz w:val="28"/>
          <w:szCs w:val="28"/>
        </w:rPr>
        <w:t xml:space="preserve"> </w:t>
      </w:r>
      <w:r w:rsidR="00A818F1" w:rsidRPr="00320248">
        <w:rPr>
          <w:rFonts w:ascii="Arial" w:hAnsi="Arial" w:cs="Arial"/>
          <w:sz w:val="28"/>
          <w:szCs w:val="28"/>
        </w:rPr>
        <w:t xml:space="preserve"> </w:t>
      </w:r>
      <w:r w:rsidR="00985B46">
        <w:rPr>
          <w:rFonts w:ascii="Arial" w:hAnsi="Arial" w:cs="Arial"/>
          <w:sz w:val="28"/>
          <w:szCs w:val="28"/>
        </w:rPr>
        <w:t xml:space="preserve">3 </w:t>
      </w:r>
      <w:r w:rsidR="002C57C9">
        <w:rPr>
          <w:rFonts w:ascii="Arial" w:hAnsi="Arial" w:cs="Arial"/>
          <w:sz w:val="28"/>
          <w:szCs w:val="28"/>
        </w:rPr>
        <w:t>Νοεμβρίου</w:t>
      </w:r>
      <w:r w:rsidRPr="00320248">
        <w:rPr>
          <w:rFonts w:ascii="Arial" w:hAnsi="Arial" w:cs="Arial"/>
          <w:sz w:val="28"/>
          <w:szCs w:val="28"/>
        </w:rPr>
        <w:t xml:space="preserve"> 2023</w:t>
      </w:r>
    </w:p>
    <w:p w14:paraId="3687C70B" w14:textId="77777777" w:rsidR="007C1D1B" w:rsidRPr="00320248" w:rsidRDefault="007C1D1B" w:rsidP="007C1D1B">
      <w:pPr>
        <w:spacing w:after="0"/>
        <w:jc w:val="center"/>
        <w:rPr>
          <w:rFonts w:ascii="Arial" w:hAnsi="Arial" w:cs="Arial"/>
          <w:sz w:val="28"/>
          <w:szCs w:val="28"/>
        </w:rPr>
      </w:pPr>
    </w:p>
    <w:p w14:paraId="1DB486B6" w14:textId="77777777" w:rsidR="007C1D1B" w:rsidRPr="00320248" w:rsidRDefault="007C1D1B" w:rsidP="007C1D1B">
      <w:pPr>
        <w:spacing w:after="0"/>
        <w:jc w:val="center"/>
        <w:rPr>
          <w:rFonts w:ascii="Arial" w:hAnsi="Arial" w:cs="Arial"/>
          <w:sz w:val="28"/>
          <w:szCs w:val="28"/>
        </w:rPr>
      </w:pPr>
      <w:r w:rsidRPr="00320248">
        <w:rPr>
          <w:rFonts w:ascii="Arial" w:hAnsi="Arial" w:cs="Arial"/>
          <w:sz w:val="28"/>
          <w:szCs w:val="28"/>
        </w:rPr>
        <w:t>[ΜΑΛΑΧΤΟΣ, ΙΩΑΝΝΙΔΗΣ, ΕΦΡΑΙΜ, Δ/στές]</w:t>
      </w:r>
    </w:p>
    <w:p w14:paraId="31A0A9FE" w14:textId="77777777" w:rsidR="007C1D1B" w:rsidRPr="00320248" w:rsidRDefault="007C1D1B" w:rsidP="007C1D1B">
      <w:pPr>
        <w:spacing w:after="0"/>
        <w:jc w:val="center"/>
        <w:rPr>
          <w:rFonts w:ascii="Arial" w:hAnsi="Arial" w:cs="Arial"/>
          <w:sz w:val="28"/>
          <w:szCs w:val="28"/>
        </w:rPr>
      </w:pPr>
    </w:p>
    <w:p w14:paraId="7BA63FC0" w14:textId="77777777" w:rsidR="007C1D1B" w:rsidRPr="00320248" w:rsidRDefault="007C1D1B" w:rsidP="007C1D1B">
      <w:pPr>
        <w:spacing w:after="0" w:line="240" w:lineRule="auto"/>
        <w:jc w:val="center"/>
        <w:rPr>
          <w:rFonts w:ascii="Arial" w:hAnsi="Arial" w:cs="Arial"/>
          <w:sz w:val="28"/>
          <w:szCs w:val="28"/>
        </w:rPr>
      </w:pPr>
    </w:p>
    <w:p w14:paraId="33E897B8" w14:textId="33486C95" w:rsidR="006E2806" w:rsidRPr="00320248" w:rsidRDefault="00AC51D9" w:rsidP="00ED06BB">
      <w:pPr>
        <w:spacing w:after="0" w:line="240" w:lineRule="auto"/>
        <w:jc w:val="center"/>
        <w:rPr>
          <w:rFonts w:ascii="Arial" w:hAnsi="Arial" w:cs="Arial"/>
          <w:sz w:val="28"/>
          <w:szCs w:val="28"/>
        </w:rPr>
      </w:pPr>
      <w:r>
        <w:rPr>
          <w:rFonts w:ascii="Arial" w:hAnsi="Arial" w:cs="Arial"/>
          <w:sz w:val="28"/>
          <w:szCs w:val="28"/>
        </w:rPr>
        <w:t>ΕΥΘΥΜΙΟΥ ΜΠΟΥΛΟΥΤΑ</w:t>
      </w:r>
      <w:r w:rsidR="00212C04" w:rsidRPr="00320248">
        <w:rPr>
          <w:rFonts w:ascii="Arial" w:hAnsi="Arial" w:cs="Arial"/>
          <w:sz w:val="28"/>
          <w:szCs w:val="28"/>
        </w:rPr>
        <w:t>,</w:t>
      </w:r>
    </w:p>
    <w:p w14:paraId="7D114821" w14:textId="77777777" w:rsidR="007C1D1B" w:rsidRPr="00320248" w:rsidRDefault="007C1D1B" w:rsidP="006E2806">
      <w:pPr>
        <w:spacing w:after="0" w:line="240" w:lineRule="auto"/>
        <w:jc w:val="both"/>
        <w:rPr>
          <w:rFonts w:ascii="Arial" w:hAnsi="Arial" w:cs="Arial"/>
          <w:sz w:val="28"/>
          <w:szCs w:val="28"/>
        </w:rPr>
      </w:pPr>
    </w:p>
    <w:p w14:paraId="1B091579" w14:textId="1E3A4479" w:rsidR="007C1D1B" w:rsidRPr="00320248" w:rsidRDefault="007C1D1B" w:rsidP="007C1D1B">
      <w:pPr>
        <w:spacing w:after="0" w:line="240" w:lineRule="auto"/>
        <w:jc w:val="right"/>
        <w:rPr>
          <w:rFonts w:ascii="Arial" w:hAnsi="Arial" w:cs="Arial"/>
          <w:i/>
          <w:sz w:val="28"/>
          <w:szCs w:val="28"/>
        </w:rPr>
      </w:pPr>
      <w:r w:rsidRPr="00320248">
        <w:rPr>
          <w:rFonts w:ascii="Arial" w:hAnsi="Arial" w:cs="Arial"/>
          <w:i/>
          <w:sz w:val="28"/>
          <w:szCs w:val="28"/>
        </w:rPr>
        <w:t>Εφεσείοντ</w:t>
      </w:r>
      <w:r w:rsidR="006E2806" w:rsidRPr="00320248">
        <w:rPr>
          <w:rFonts w:ascii="Arial" w:hAnsi="Arial" w:cs="Arial"/>
          <w:i/>
          <w:sz w:val="28"/>
          <w:szCs w:val="28"/>
        </w:rPr>
        <w:t>α</w:t>
      </w:r>
      <w:r w:rsidRPr="00320248">
        <w:rPr>
          <w:rFonts w:ascii="Arial" w:hAnsi="Arial" w:cs="Arial"/>
          <w:i/>
          <w:sz w:val="28"/>
          <w:szCs w:val="28"/>
        </w:rPr>
        <w:t>,</w:t>
      </w:r>
    </w:p>
    <w:p w14:paraId="248B3B3D" w14:textId="77777777" w:rsidR="007C1D1B" w:rsidRPr="00320248" w:rsidRDefault="007C1D1B" w:rsidP="0023201D">
      <w:pPr>
        <w:spacing w:after="0" w:line="240" w:lineRule="auto"/>
        <w:rPr>
          <w:rFonts w:ascii="Arial" w:hAnsi="Arial" w:cs="Arial"/>
          <w:sz w:val="28"/>
          <w:szCs w:val="28"/>
        </w:rPr>
      </w:pPr>
    </w:p>
    <w:p w14:paraId="31576775" w14:textId="2F370D2A" w:rsidR="007C1D1B" w:rsidRPr="00320248" w:rsidRDefault="007C1D1B" w:rsidP="0023201D">
      <w:pPr>
        <w:spacing w:after="0" w:line="240" w:lineRule="auto"/>
        <w:jc w:val="center"/>
        <w:rPr>
          <w:rFonts w:ascii="Arial" w:hAnsi="Arial" w:cs="Arial"/>
          <w:sz w:val="28"/>
          <w:szCs w:val="28"/>
        </w:rPr>
      </w:pPr>
      <w:r w:rsidRPr="00320248">
        <w:rPr>
          <w:rFonts w:ascii="Arial" w:hAnsi="Arial" w:cs="Arial"/>
          <w:sz w:val="28"/>
          <w:szCs w:val="28"/>
        </w:rPr>
        <w:t>ν.</w:t>
      </w:r>
    </w:p>
    <w:p w14:paraId="0128B944" w14:textId="77777777" w:rsidR="007C1D1B" w:rsidRPr="00320248" w:rsidRDefault="007C1D1B" w:rsidP="007C1D1B">
      <w:pPr>
        <w:spacing w:after="0" w:line="240" w:lineRule="auto"/>
        <w:jc w:val="center"/>
        <w:rPr>
          <w:rFonts w:ascii="Arial" w:hAnsi="Arial" w:cs="Arial"/>
          <w:sz w:val="28"/>
          <w:szCs w:val="28"/>
        </w:rPr>
      </w:pPr>
    </w:p>
    <w:p w14:paraId="12581D4E" w14:textId="77777777" w:rsidR="006E2806" w:rsidRPr="00320248" w:rsidRDefault="006E2806" w:rsidP="007C1D1B">
      <w:pPr>
        <w:spacing w:after="0" w:line="240" w:lineRule="auto"/>
        <w:jc w:val="center"/>
        <w:rPr>
          <w:rFonts w:ascii="Arial" w:hAnsi="Arial" w:cs="Arial"/>
          <w:sz w:val="28"/>
          <w:szCs w:val="28"/>
        </w:rPr>
      </w:pPr>
      <w:r w:rsidRPr="00320248">
        <w:rPr>
          <w:rFonts w:ascii="Arial" w:hAnsi="Arial" w:cs="Arial"/>
          <w:sz w:val="28"/>
          <w:szCs w:val="28"/>
        </w:rPr>
        <w:t>ΕΠΙΤΡΟΠΗΣ ΚΕΦΑΛΑΙΑΓΟΡΑΣ ΚΥΠΡΟΥ,</w:t>
      </w:r>
    </w:p>
    <w:p w14:paraId="5968E445" w14:textId="77777777" w:rsidR="007C1D1B" w:rsidRPr="00320248" w:rsidRDefault="007C1D1B" w:rsidP="007C1D1B">
      <w:pPr>
        <w:spacing w:after="0" w:line="240" w:lineRule="auto"/>
        <w:jc w:val="center"/>
        <w:rPr>
          <w:rFonts w:ascii="Arial" w:hAnsi="Arial" w:cs="Arial"/>
          <w:sz w:val="28"/>
          <w:szCs w:val="28"/>
        </w:rPr>
      </w:pPr>
    </w:p>
    <w:p w14:paraId="280A137B" w14:textId="793E8C33" w:rsidR="007C1D1B" w:rsidRPr="00320248" w:rsidRDefault="007C1D1B" w:rsidP="007C1D1B">
      <w:pPr>
        <w:spacing w:after="0" w:line="240" w:lineRule="auto"/>
        <w:jc w:val="right"/>
        <w:rPr>
          <w:rFonts w:ascii="Arial" w:hAnsi="Arial" w:cs="Arial"/>
          <w:i/>
          <w:sz w:val="28"/>
          <w:szCs w:val="28"/>
        </w:rPr>
      </w:pPr>
      <w:r w:rsidRPr="00320248">
        <w:rPr>
          <w:rFonts w:ascii="Arial" w:hAnsi="Arial" w:cs="Arial"/>
          <w:i/>
          <w:sz w:val="28"/>
          <w:szCs w:val="28"/>
        </w:rPr>
        <w:t>Εφεσίβλητης.</w:t>
      </w:r>
    </w:p>
    <w:p w14:paraId="259A20C4" w14:textId="77777777" w:rsidR="00212C04" w:rsidRPr="00320248" w:rsidRDefault="00212C04" w:rsidP="007C1D1B">
      <w:pPr>
        <w:spacing w:after="0" w:line="240" w:lineRule="auto"/>
        <w:jc w:val="center"/>
        <w:rPr>
          <w:rFonts w:ascii="Arial" w:hAnsi="Arial" w:cs="Arial"/>
          <w:sz w:val="28"/>
          <w:szCs w:val="28"/>
        </w:rPr>
      </w:pPr>
    </w:p>
    <w:p w14:paraId="67C44E9F" w14:textId="735B3419" w:rsidR="007C1D1B" w:rsidRPr="00320248" w:rsidRDefault="007C1D1B" w:rsidP="0023201D">
      <w:pPr>
        <w:spacing w:after="0" w:line="240" w:lineRule="auto"/>
        <w:jc w:val="center"/>
        <w:rPr>
          <w:rFonts w:ascii="Arial" w:hAnsi="Arial" w:cs="Arial"/>
          <w:sz w:val="28"/>
          <w:szCs w:val="28"/>
        </w:rPr>
      </w:pPr>
      <w:r w:rsidRPr="00320248">
        <w:rPr>
          <w:rFonts w:ascii="Arial" w:hAnsi="Arial" w:cs="Arial"/>
          <w:sz w:val="28"/>
          <w:szCs w:val="28"/>
        </w:rPr>
        <w:t>____________________</w:t>
      </w:r>
    </w:p>
    <w:p w14:paraId="71092145" w14:textId="77777777" w:rsidR="007C1D1B" w:rsidRPr="00320248" w:rsidRDefault="007C1D1B" w:rsidP="0023201D">
      <w:pPr>
        <w:spacing w:after="0" w:line="276" w:lineRule="auto"/>
        <w:jc w:val="both"/>
        <w:rPr>
          <w:rFonts w:ascii="Arial" w:hAnsi="Arial" w:cs="Arial"/>
          <w:sz w:val="28"/>
          <w:szCs w:val="28"/>
        </w:rPr>
      </w:pPr>
    </w:p>
    <w:p w14:paraId="064E4968" w14:textId="77777777" w:rsidR="007C1D1B" w:rsidRPr="00320248" w:rsidRDefault="00276AD0" w:rsidP="0023201D">
      <w:pPr>
        <w:spacing w:after="0" w:line="276" w:lineRule="auto"/>
        <w:ind w:left="270"/>
        <w:jc w:val="both"/>
        <w:rPr>
          <w:rFonts w:ascii="Arial" w:hAnsi="Arial" w:cs="Arial"/>
          <w:sz w:val="28"/>
          <w:szCs w:val="28"/>
        </w:rPr>
      </w:pPr>
      <w:r w:rsidRPr="00320248">
        <w:rPr>
          <w:rFonts w:ascii="Arial" w:hAnsi="Arial" w:cs="Arial"/>
          <w:i/>
          <w:sz w:val="28"/>
          <w:szCs w:val="28"/>
        </w:rPr>
        <w:t xml:space="preserve">Μ. Παναγίδης </w:t>
      </w:r>
      <w:r w:rsidR="007C1D1B" w:rsidRPr="00320248">
        <w:rPr>
          <w:rFonts w:ascii="Arial" w:hAnsi="Arial" w:cs="Arial"/>
          <w:i/>
          <w:sz w:val="28"/>
          <w:szCs w:val="28"/>
        </w:rPr>
        <w:t>για Χ</w:t>
      </w:r>
      <w:r w:rsidR="006E2806" w:rsidRPr="00320248">
        <w:rPr>
          <w:rFonts w:ascii="Arial" w:hAnsi="Arial" w:cs="Arial"/>
          <w:i/>
          <w:sz w:val="28"/>
          <w:szCs w:val="28"/>
        </w:rPr>
        <w:t>αβιαράς &amp; Φιλίππου ΔΕΠΕ</w:t>
      </w:r>
      <w:r w:rsidR="007C1D1B" w:rsidRPr="00320248">
        <w:rPr>
          <w:rFonts w:ascii="Arial" w:hAnsi="Arial" w:cs="Arial"/>
          <w:i/>
          <w:sz w:val="28"/>
          <w:szCs w:val="28"/>
        </w:rPr>
        <w:t>, για το</w:t>
      </w:r>
      <w:r w:rsidR="006E2806" w:rsidRPr="00320248">
        <w:rPr>
          <w:rFonts w:ascii="Arial" w:hAnsi="Arial" w:cs="Arial"/>
          <w:i/>
          <w:sz w:val="28"/>
          <w:szCs w:val="28"/>
        </w:rPr>
        <w:t>ν Εφεσείοντα</w:t>
      </w:r>
      <w:r w:rsidR="007C1D1B" w:rsidRPr="00320248">
        <w:rPr>
          <w:rFonts w:ascii="Arial" w:hAnsi="Arial" w:cs="Arial"/>
          <w:i/>
          <w:sz w:val="28"/>
          <w:szCs w:val="28"/>
        </w:rPr>
        <w:t>.</w:t>
      </w:r>
    </w:p>
    <w:p w14:paraId="0462DFA5" w14:textId="77777777" w:rsidR="007C1D1B" w:rsidRPr="00320248" w:rsidRDefault="00276AD0" w:rsidP="0023201D">
      <w:pPr>
        <w:spacing w:after="0" w:line="276" w:lineRule="auto"/>
        <w:ind w:left="270"/>
        <w:jc w:val="both"/>
        <w:rPr>
          <w:rFonts w:ascii="Arial" w:hAnsi="Arial" w:cs="Arial"/>
          <w:sz w:val="28"/>
          <w:szCs w:val="28"/>
        </w:rPr>
      </w:pPr>
      <w:r w:rsidRPr="00320248">
        <w:rPr>
          <w:rFonts w:ascii="Arial" w:hAnsi="Arial" w:cs="Arial"/>
          <w:i/>
          <w:sz w:val="28"/>
          <w:szCs w:val="28"/>
        </w:rPr>
        <w:t>Α. Παναγή για Άντης Τριανταφυλλίδης &amp; Υιοί ΔΕΠΕ</w:t>
      </w:r>
      <w:r w:rsidR="007C1D1B" w:rsidRPr="00320248">
        <w:rPr>
          <w:rFonts w:ascii="Arial" w:hAnsi="Arial" w:cs="Arial"/>
          <w:i/>
          <w:sz w:val="28"/>
          <w:szCs w:val="28"/>
        </w:rPr>
        <w:t xml:space="preserve"> για την Εφεσίβλητη</w:t>
      </w:r>
      <w:r w:rsidRPr="00320248">
        <w:rPr>
          <w:rFonts w:ascii="Arial" w:hAnsi="Arial" w:cs="Arial"/>
          <w:i/>
          <w:sz w:val="28"/>
          <w:szCs w:val="28"/>
        </w:rPr>
        <w:t>.</w:t>
      </w:r>
    </w:p>
    <w:p w14:paraId="602A6DA5" w14:textId="77777777" w:rsidR="007C1D1B" w:rsidRPr="00320248" w:rsidRDefault="007C1D1B" w:rsidP="0023201D">
      <w:pPr>
        <w:spacing w:after="0" w:line="276" w:lineRule="auto"/>
        <w:jc w:val="center"/>
        <w:rPr>
          <w:rFonts w:ascii="Arial" w:hAnsi="Arial" w:cs="Arial"/>
          <w:sz w:val="28"/>
          <w:szCs w:val="28"/>
        </w:rPr>
      </w:pPr>
      <w:r w:rsidRPr="00320248">
        <w:rPr>
          <w:rFonts w:ascii="Arial" w:hAnsi="Arial" w:cs="Arial"/>
          <w:sz w:val="28"/>
          <w:szCs w:val="28"/>
        </w:rPr>
        <w:t>____________________</w:t>
      </w:r>
    </w:p>
    <w:p w14:paraId="32CD81EF" w14:textId="77777777" w:rsidR="007C1D1B" w:rsidRPr="00320248" w:rsidRDefault="007C1D1B" w:rsidP="007C1D1B">
      <w:pPr>
        <w:spacing w:after="0"/>
        <w:jc w:val="both"/>
        <w:rPr>
          <w:rFonts w:ascii="Arial" w:hAnsi="Arial" w:cs="Arial"/>
          <w:b/>
          <w:sz w:val="28"/>
          <w:szCs w:val="28"/>
        </w:rPr>
      </w:pPr>
    </w:p>
    <w:p w14:paraId="10FE6E31" w14:textId="77777777" w:rsidR="007C1D1B" w:rsidRPr="00320248" w:rsidRDefault="007C1D1B" w:rsidP="0023201D">
      <w:pPr>
        <w:spacing w:after="0" w:line="360" w:lineRule="auto"/>
        <w:ind w:firstLine="270"/>
        <w:jc w:val="center"/>
        <w:rPr>
          <w:rFonts w:ascii="Arial" w:hAnsi="Arial" w:cs="Arial"/>
          <w:sz w:val="28"/>
          <w:szCs w:val="28"/>
        </w:rPr>
      </w:pPr>
      <w:r w:rsidRPr="00320248">
        <w:rPr>
          <w:rFonts w:ascii="Arial" w:hAnsi="Arial" w:cs="Arial"/>
          <w:sz w:val="28"/>
          <w:szCs w:val="28"/>
        </w:rPr>
        <w:t>Η απόφαση του Δικαστηρίου είναι ομόφωνη και θα δοθεί από τον Μαλαχτό, Δ.</w:t>
      </w:r>
    </w:p>
    <w:p w14:paraId="4E8A0592" w14:textId="77777777" w:rsidR="0023201D" w:rsidRPr="00320248" w:rsidRDefault="0023201D" w:rsidP="0023201D">
      <w:pPr>
        <w:spacing w:after="0" w:line="276" w:lineRule="auto"/>
        <w:jc w:val="center"/>
        <w:rPr>
          <w:rFonts w:ascii="Arial" w:hAnsi="Arial" w:cs="Arial"/>
          <w:sz w:val="28"/>
          <w:szCs w:val="28"/>
        </w:rPr>
      </w:pPr>
      <w:r w:rsidRPr="00320248">
        <w:rPr>
          <w:rFonts w:ascii="Arial" w:hAnsi="Arial" w:cs="Arial"/>
          <w:sz w:val="28"/>
          <w:szCs w:val="28"/>
        </w:rPr>
        <w:t>____________________</w:t>
      </w:r>
    </w:p>
    <w:p w14:paraId="2C26F087" w14:textId="02DC53E6" w:rsidR="007C1D1B" w:rsidRPr="00320248" w:rsidRDefault="007C1D1B" w:rsidP="0023201D">
      <w:pPr>
        <w:spacing w:after="0"/>
        <w:rPr>
          <w:rFonts w:ascii="Arial" w:hAnsi="Arial" w:cs="Arial"/>
          <w:sz w:val="28"/>
          <w:szCs w:val="28"/>
        </w:rPr>
      </w:pPr>
    </w:p>
    <w:p w14:paraId="55586D07" w14:textId="77777777" w:rsidR="007C1D1B" w:rsidRPr="00320248" w:rsidRDefault="007C1D1B" w:rsidP="007C1D1B">
      <w:pPr>
        <w:spacing w:after="0" w:line="480" w:lineRule="auto"/>
        <w:jc w:val="center"/>
        <w:rPr>
          <w:rFonts w:ascii="Arial" w:hAnsi="Arial" w:cs="Arial"/>
          <w:b/>
          <w:sz w:val="28"/>
          <w:szCs w:val="28"/>
        </w:rPr>
      </w:pPr>
      <w:r w:rsidRPr="00320248">
        <w:rPr>
          <w:rFonts w:ascii="Arial" w:hAnsi="Arial" w:cs="Arial"/>
          <w:b/>
          <w:sz w:val="28"/>
          <w:szCs w:val="28"/>
        </w:rPr>
        <w:t>Α Π Ο Φ Α Σ Η</w:t>
      </w:r>
    </w:p>
    <w:p w14:paraId="3C5B8946" w14:textId="77777777" w:rsidR="007C1D1B" w:rsidRPr="00320248" w:rsidRDefault="007C1D1B" w:rsidP="007C1D1B">
      <w:pPr>
        <w:spacing w:after="0"/>
        <w:jc w:val="center"/>
        <w:rPr>
          <w:rFonts w:ascii="Arial" w:hAnsi="Arial" w:cs="Arial"/>
          <w:b/>
          <w:sz w:val="28"/>
          <w:szCs w:val="28"/>
        </w:rPr>
      </w:pPr>
    </w:p>
    <w:p w14:paraId="1EAE1334" w14:textId="50810F1F" w:rsidR="007C1D1B" w:rsidRPr="00320248" w:rsidRDefault="007C1D1B" w:rsidP="00ED06BB">
      <w:pPr>
        <w:spacing w:after="0" w:line="480" w:lineRule="auto"/>
        <w:ind w:firstLine="270"/>
        <w:jc w:val="both"/>
        <w:rPr>
          <w:rFonts w:ascii="Arial" w:hAnsi="Arial" w:cs="Arial"/>
          <w:bCs/>
          <w:sz w:val="28"/>
          <w:szCs w:val="28"/>
        </w:rPr>
      </w:pPr>
      <w:r w:rsidRPr="00320248">
        <w:rPr>
          <w:rFonts w:ascii="Arial" w:hAnsi="Arial" w:cs="Arial"/>
          <w:b/>
          <w:sz w:val="28"/>
          <w:szCs w:val="28"/>
        </w:rPr>
        <w:t xml:space="preserve">ΜΑΛΑΧΤΟΣ, Δ.:  </w:t>
      </w:r>
      <w:r w:rsidR="00C179E3" w:rsidRPr="00320248">
        <w:rPr>
          <w:rFonts w:ascii="Arial" w:hAnsi="Arial" w:cs="Arial"/>
          <w:bCs/>
          <w:sz w:val="28"/>
          <w:szCs w:val="28"/>
        </w:rPr>
        <w:t xml:space="preserve">Με εννέα λόγους έφεσης, ο Εφεσείων προσβάλλει την απόφαση του πρωτόδικου Δικαστηρίου να εκδώσει </w:t>
      </w:r>
      <w:r w:rsidR="00C179E3" w:rsidRPr="00320248">
        <w:rPr>
          <w:rFonts w:ascii="Arial" w:hAnsi="Arial" w:cs="Arial"/>
          <w:bCs/>
          <w:sz w:val="28"/>
          <w:szCs w:val="28"/>
        </w:rPr>
        <w:lastRenderedPageBreak/>
        <w:t>εναντίον του συνοπτική απόφαση για το ποσό της αξίωσης της Εφεσίβλητης, έχοντας διαπιστώσει ότι δεν είχε υπεράσπιση σε αυτή.</w:t>
      </w:r>
    </w:p>
    <w:p w14:paraId="71F45271" w14:textId="77777777" w:rsidR="00C179E3" w:rsidRPr="00320248" w:rsidRDefault="00C179E3" w:rsidP="00ED06BB">
      <w:pPr>
        <w:spacing w:after="0" w:line="480" w:lineRule="auto"/>
        <w:ind w:firstLine="270"/>
        <w:jc w:val="both"/>
        <w:rPr>
          <w:rFonts w:ascii="Arial" w:hAnsi="Arial" w:cs="Arial"/>
          <w:bCs/>
          <w:sz w:val="28"/>
          <w:szCs w:val="28"/>
        </w:rPr>
      </w:pPr>
    </w:p>
    <w:p w14:paraId="063E12D6" w14:textId="51C1EE23" w:rsidR="00C179E3" w:rsidRPr="00320248" w:rsidRDefault="00C179E3" w:rsidP="00ED06BB">
      <w:pPr>
        <w:spacing w:after="0" w:line="480" w:lineRule="auto"/>
        <w:ind w:firstLine="270"/>
        <w:jc w:val="both"/>
        <w:rPr>
          <w:rFonts w:ascii="Arial" w:hAnsi="Arial" w:cs="Arial"/>
          <w:color w:val="000000"/>
          <w:sz w:val="28"/>
          <w:szCs w:val="28"/>
        </w:rPr>
      </w:pPr>
      <w:r w:rsidRPr="00320248">
        <w:rPr>
          <w:rFonts w:ascii="Arial" w:hAnsi="Arial" w:cs="Arial"/>
          <w:bCs/>
          <w:sz w:val="28"/>
          <w:szCs w:val="28"/>
        </w:rPr>
        <w:t>Η αγωγή αφορούσε σε συνολικό διοικητικό πρόστιμο €</w:t>
      </w:r>
      <w:r w:rsidR="00271A62">
        <w:rPr>
          <w:rFonts w:ascii="Arial" w:hAnsi="Arial" w:cs="Arial"/>
          <w:bCs/>
          <w:sz w:val="28"/>
          <w:szCs w:val="28"/>
        </w:rPr>
        <w:t>805</w:t>
      </w:r>
      <w:r w:rsidRPr="00320248">
        <w:rPr>
          <w:rFonts w:ascii="Arial" w:hAnsi="Arial" w:cs="Arial"/>
          <w:bCs/>
          <w:sz w:val="28"/>
          <w:szCs w:val="28"/>
        </w:rPr>
        <w:t>.000 που είχε επιβληθεί στον Εφεσείοντα από την Εφεσίβλητη, Επιτροπή Κεφαλαιαγοράς</w:t>
      </w:r>
      <w:r w:rsidR="002C57C9">
        <w:rPr>
          <w:rFonts w:ascii="Arial" w:hAnsi="Arial" w:cs="Arial"/>
          <w:bCs/>
          <w:sz w:val="28"/>
          <w:szCs w:val="28"/>
        </w:rPr>
        <w:t xml:space="preserve"> Κύπρου</w:t>
      </w:r>
      <w:r w:rsidRPr="00320248">
        <w:rPr>
          <w:rFonts w:ascii="Arial" w:hAnsi="Arial" w:cs="Arial"/>
          <w:bCs/>
          <w:sz w:val="28"/>
          <w:szCs w:val="28"/>
        </w:rPr>
        <w:t xml:space="preserve">, για </w:t>
      </w:r>
      <w:r w:rsidR="00DE3E22">
        <w:rPr>
          <w:rFonts w:ascii="Arial" w:hAnsi="Arial" w:cs="Arial"/>
          <w:bCs/>
          <w:sz w:val="28"/>
          <w:szCs w:val="28"/>
        </w:rPr>
        <w:t>επτά</w:t>
      </w:r>
      <w:r w:rsidRPr="00320248">
        <w:rPr>
          <w:rFonts w:ascii="Arial" w:hAnsi="Arial" w:cs="Arial"/>
          <w:bCs/>
          <w:sz w:val="28"/>
          <w:szCs w:val="28"/>
        </w:rPr>
        <w:t xml:space="preserve"> παραβάσεις</w:t>
      </w:r>
      <w:r w:rsidR="00DE3E22">
        <w:rPr>
          <w:rFonts w:ascii="Arial" w:hAnsi="Arial" w:cs="Arial"/>
          <w:bCs/>
          <w:sz w:val="28"/>
          <w:szCs w:val="28"/>
        </w:rPr>
        <w:t xml:space="preserve"> της νομοθεσίας.  Τ</w:t>
      </w:r>
      <w:r w:rsidR="00CE48EC">
        <w:rPr>
          <w:rFonts w:ascii="Arial" w:hAnsi="Arial" w:cs="Arial"/>
          <w:bCs/>
          <w:sz w:val="28"/>
          <w:szCs w:val="28"/>
        </w:rPr>
        <w:t>η</w:t>
      </w:r>
      <w:r w:rsidR="00DE3E22">
        <w:rPr>
          <w:rFonts w:ascii="Arial" w:hAnsi="Arial" w:cs="Arial"/>
          <w:bCs/>
          <w:sz w:val="28"/>
          <w:szCs w:val="28"/>
        </w:rPr>
        <w:t xml:space="preserve">ν </w:t>
      </w:r>
      <w:r w:rsidR="00CE48EC">
        <w:rPr>
          <w:rFonts w:ascii="Arial" w:hAnsi="Arial" w:cs="Arial"/>
          <w:bCs/>
          <w:sz w:val="28"/>
          <w:szCs w:val="28"/>
        </w:rPr>
        <w:t>30.9.</w:t>
      </w:r>
      <w:r w:rsidR="00DE3E22">
        <w:rPr>
          <w:rFonts w:ascii="Arial" w:hAnsi="Arial" w:cs="Arial"/>
          <w:bCs/>
          <w:sz w:val="28"/>
          <w:szCs w:val="28"/>
        </w:rPr>
        <w:t xml:space="preserve">2013 του επιβλήθηκε πρόστιμο €100.000 για παραβίαση του </w:t>
      </w:r>
      <w:r w:rsidR="00DE3E22" w:rsidRPr="00DE3E22">
        <w:rPr>
          <w:rFonts w:ascii="Arial" w:hAnsi="Arial" w:cs="Arial"/>
          <w:b/>
          <w:i/>
          <w:iCs/>
          <w:sz w:val="28"/>
          <w:szCs w:val="28"/>
        </w:rPr>
        <w:t>Άρθρου 11(2)(β)</w:t>
      </w:r>
      <w:r w:rsidR="00DE3E22">
        <w:rPr>
          <w:rFonts w:ascii="Arial" w:hAnsi="Arial" w:cs="Arial"/>
          <w:bCs/>
          <w:sz w:val="28"/>
          <w:szCs w:val="28"/>
        </w:rPr>
        <w:t xml:space="preserve"> του </w:t>
      </w:r>
      <w:r w:rsidR="00DE3E22" w:rsidRPr="00DE3E22">
        <w:rPr>
          <w:rFonts w:ascii="Arial" w:hAnsi="Arial" w:cs="Arial"/>
          <w:b/>
          <w:bCs/>
          <w:i/>
          <w:iCs/>
          <w:color w:val="000000"/>
          <w:sz w:val="28"/>
          <w:szCs w:val="28"/>
        </w:rPr>
        <w:t>περί των Πράξεων Προσώπων που Κατέχουν Εμπιστευτικές Πληροφορίες και των Πράξεων Χειραγώγησης της Αγοράς (Κατάχρηση Αγοράς) Νόμου του 2005, Ν. 116(I)/2005</w:t>
      </w:r>
      <w:r w:rsidR="002C57C9" w:rsidRPr="002C57C9">
        <w:rPr>
          <w:rFonts w:ascii="Arial" w:hAnsi="Arial" w:cs="Arial"/>
          <w:color w:val="000000"/>
          <w:sz w:val="28"/>
          <w:szCs w:val="28"/>
        </w:rPr>
        <w:t>,</w:t>
      </w:r>
      <w:r w:rsidR="002C57C9">
        <w:rPr>
          <w:rFonts w:ascii="Arial" w:hAnsi="Arial" w:cs="Arial"/>
          <w:b/>
          <w:bCs/>
          <w:color w:val="000000"/>
          <w:sz w:val="28"/>
          <w:szCs w:val="28"/>
        </w:rPr>
        <w:t xml:space="preserve"> </w:t>
      </w:r>
      <w:r w:rsidR="002C57C9" w:rsidRPr="002C57C9">
        <w:rPr>
          <w:rFonts w:ascii="Arial" w:hAnsi="Arial" w:cs="Arial"/>
          <w:color w:val="000000"/>
          <w:sz w:val="28"/>
          <w:szCs w:val="28"/>
        </w:rPr>
        <w:t>ενώ τ</w:t>
      </w:r>
      <w:r w:rsidR="00CE48EC">
        <w:rPr>
          <w:rFonts w:ascii="Arial" w:hAnsi="Arial" w:cs="Arial"/>
          <w:color w:val="000000"/>
          <w:sz w:val="28"/>
          <w:szCs w:val="28"/>
        </w:rPr>
        <w:t>ην</w:t>
      </w:r>
      <w:r w:rsidR="00DE3E22">
        <w:rPr>
          <w:rFonts w:ascii="Arial" w:hAnsi="Arial" w:cs="Arial"/>
          <w:color w:val="000000"/>
          <w:sz w:val="28"/>
          <w:szCs w:val="28"/>
        </w:rPr>
        <w:t xml:space="preserve"> </w:t>
      </w:r>
      <w:r w:rsidR="00CE48EC">
        <w:rPr>
          <w:rFonts w:ascii="Arial" w:hAnsi="Arial" w:cs="Arial"/>
          <w:color w:val="000000"/>
          <w:sz w:val="28"/>
          <w:szCs w:val="28"/>
        </w:rPr>
        <w:t>28.4.</w:t>
      </w:r>
      <w:r w:rsidR="00DE3E22">
        <w:rPr>
          <w:rFonts w:ascii="Arial" w:hAnsi="Arial" w:cs="Arial"/>
          <w:color w:val="000000"/>
          <w:sz w:val="28"/>
          <w:szCs w:val="28"/>
        </w:rPr>
        <w:t xml:space="preserve">2014 του επιβλήθηκαν άλλα έξι πρόστιμα, τέσσερα για παράβαση </w:t>
      </w:r>
      <w:r w:rsidR="00DE3E22">
        <w:rPr>
          <w:rFonts w:ascii="Arial" w:hAnsi="Arial" w:cs="Arial"/>
          <w:bCs/>
          <w:sz w:val="28"/>
          <w:szCs w:val="28"/>
        </w:rPr>
        <w:t xml:space="preserve">του </w:t>
      </w:r>
      <w:r w:rsidR="00DE3E22">
        <w:rPr>
          <w:rFonts w:ascii="Arial" w:hAnsi="Arial" w:cs="Arial"/>
          <w:b/>
          <w:i/>
          <w:iCs/>
          <w:sz w:val="28"/>
          <w:szCs w:val="28"/>
        </w:rPr>
        <w:t>Άρθρου 20(4)</w:t>
      </w:r>
      <w:r w:rsidR="00DE3E22">
        <w:rPr>
          <w:rFonts w:ascii="Arial" w:hAnsi="Arial" w:cs="Arial"/>
          <w:bCs/>
          <w:sz w:val="28"/>
          <w:szCs w:val="28"/>
        </w:rPr>
        <w:t xml:space="preserve"> του </w:t>
      </w:r>
      <w:r w:rsidR="00DE3E22" w:rsidRPr="00DE3E22">
        <w:rPr>
          <w:rFonts w:ascii="Arial" w:hAnsi="Arial" w:cs="Arial"/>
          <w:b/>
          <w:bCs/>
          <w:i/>
          <w:iCs/>
          <w:color w:val="000000"/>
          <w:sz w:val="28"/>
          <w:szCs w:val="28"/>
        </w:rPr>
        <w:t>περί Δημόσιας Προσφοράς και Ενημερωτικού Δελτίου Νόμο</w:t>
      </w:r>
      <w:r w:rsidR="00DE3E22">
        <w:rPr>
          <w:rFonts w:ascii="Arial" w:hAnsi="Arial" w:cs="Arial"/>
          <w:b/>
          <w:bCs/>
          <w:i/>
          <w:iCs/>
          <w:color w:val="000000"/>
          <w:sz w:val="28"/>
          <w:szCs w:val="28"/>
        </w:rPr>
        <w:t>υ</w:t>
      </w:r>
      <w:r w:rsidR="00DE3E22" w:rsidRPr="00DE3E22">
        <w:rPr>
          <w:rFonts w:ascii="Arial" w:hAnsi="Arial" w:cs="Arial"/>
          <w:b/>
          <w:bCs/>
          <w:i/>
          <w:iCs/>
          <w:color w:val="000000"/>
          <w:sz w:val="28"/>
          <w:szCs w:val="28"/>
        </w:rPr>
        <w:t xml:space="preserve"> του 2005</w:t>
      </w:r>
      <w:r w:rsidR="00DE3E22">
        <w:rPr>
          <w:rFonts w:ascii="Arial" w:hAnsi="Arial" w:cs="Arial"/>
          <w:b/>
          <w:bCs/>
          <w:i/>
          <w:iCs/>
          <w:color w:val="000000"/>
          <w:sz w:val="28"/>
          <w:szCs w:val="28"/>
        </w:rPr>
        <w:t xml:space="preserve">, </w:t>
      </w:r>
      <w:r w:rsidR="00DE3E22" w:rsidRPr="00DE3E22">
        <w:rPr>
          <w:rFonts w:ascii="Arial" w:hAnsi="Arial" w:cs="Arial"/>
          <w:b/>
          <w:bCs/>
          <w:i/>
          <w:iCs/>
          <w:color w:val="000000"/>
          <w:sz w:val="28"/>
          <w:szCs w:val="28"/>
        </w:rPr>
        <w:t>Ν. 114(I)/2005</w:t>
      </w:r>
      <w:r w:rsidR="00DE3E22">
        <w:rPr>
          <w:rFonts w:ascii="Arial" w:hAnsi="Arial" w:cs="Arial"/>
          <w:b/>
          <w:bCs/>
          <w:i/>
          <w:iCs/>
          <w:color w:val="000000"/>
          <w:sz w:val="28"/>
          <w:szCs w:val="28"/>
        </w:rPr>
        <w:t xml:space="preserve"> </w:t>
      </w:r>
      <w:r w:rsidR="00DE3E22">
        <w:rPr>
          <w:rFonts w:ascii="Arial" w:hAnsi="Arial" w:cs="Arial"/>
          <w:color w:val="000000"/>
          <w:sz w:val="28"/>
          <w:szCs w:val="28"/>
        </w:rPr>
        <w:t xml:space="preserve">και δύο για παράβαση </w:t>
      </w:r>
      <w:r w:rsidRPr="00320248">
        <w:rPr>
          <w:rFonts w:ascii="Arial" w:hAnsi="Arial" w:cs="Arial"/>
          <w:bCs/>
          <w:sz w:val="28"/>
          <w:szCs w:val="28"/>
        </w:rPr>
        <w:t xml:space="preserve">του </w:t>
      </w:r>
      <w:r w:rsidR="00794F27">
        <w:rPr>
          <w:rFonts w:ascii="Arial" w:hAnsi="Arial" w:cs="Arial"/>
          <w:b/>
          <w:i/>
          <w:iCs/>
          <w:sz w:val="28"/>
          <w:szCs w:val="28"/>
        </w:rPr>
        <w:t>Ά</w:t>
      </w:r>
      <w:r w:rsidRPr="00320248">
        <w:rPr>
          <w:rFonts w:ascii="Arial" w:hAnsi="Arial" w:cs="Arial"/>
          <w:b/>
          <w:i/>
          <w:iCs/>
          <w:sz w:val="28"/>
          <w:szCs w:val="28"/>
        </w:rPr>
        <w:t>ρθρου 40(1)</w:t>
      </w:r>
      <w:r w:rsidRPr="00320248">
        <w:rPr>
          <w:rFonts w:ascii="Arial" w:hAnsi="Arial" w:cs="Arial"/>
          <w:bCs/>
          <w:sz w:val="28"/>
          <w:szCs w:val="28"/>
        </w:rPr>
        <w:t xml:space="preserve"> του </w:t>
      </w:r>
      <w:r w:rsidRPr="00320248">
        <w:rPr>
          <w:rFonts w:ascii="Arial" w:hAnsi="Arial" w:cs="Arial"/>
          <w:b/>
          <w:bCs/>
          <w:i/>
          <w:iCs/>
          <w:color w:val="000000"/>
          <w:sz w:val="28"/>
          <w:szCs w:val="28"/>
        </w:rPr>
        <w:t>περί των Προϋποθέσεων Διαφάνειας (Κινητές Αξίες προς Διαπραγμάτευση σε Ρυθμιζόμενη Αγορά) Νόμου του 2007, Ν.190(Ι)/2007</w:t>
      </w:r>
      <w:r w:rsidRPr="00320248">
        <w:rPr>
          <w:rFonts w:ascii="Arial" w:hAnsi="Arial" w:cs="Arial"/>
          <w:color w:val="000000"/>
          <w:sz w:val="28"/>
          <w:szCs w:val="28"/>
        </w:rPr>
        <w:t>.</w:t>
      </w:r>
      <w:r w:rsidRPr="00320248">
        <w:rPr>
          <w:rFonts w:ascii="Arial" w:hAnsi="Arial" w:cs="Arial"/>
          <w:b/>
          <w:bCs/>
          <w:color w:val="000000"/>
          <w:sz w:val="28"/>
          <w:szCs w:val="28"/>
        </w:rPr>
        <w:t xml:space="preserve">  </w:t>
      </w:r>
      <w:r w:rsidRPr="00320248">
        <w:rPr>
          <w:rFonts w:ascii="Arial" w:hAnsi="Arial" w:cs="Arial"/>
          <w:color w:val="000000"/>
          <w:sz w:val="28"/>
          <w:szCs w:val="28"/>
        </w:rPr>
        <w:t>Ο</w:t>
      </w:r>
      <w:r w:rsidRPr="00320248">
        <w:rPr>
          <w:rFonts w:ascii="Arial" w:hAnsi="Arial" w:cs="Arial"/>
          <w:bCs/>
          <w:sz w:val="28"/>
          <w:szCs w:val="28"/>
        </w:rPr>
        <w:t xml:space="preserve"> Εφεσείοντας δεν πλήρωσε, οπόταν η Επιτροπή καταχώρισε την επίδικη αγωγή, κατ’ επίκληση  του </w:t>
      </w:r>
      <w:r w:rsidR="00794F27" w:rsidRPr="00794F27">
        <w:rPr>
          <w:rFonts w:ascii="Arial" w:hAnsi="Arial" w:cs="Arial"/>
          <w:b/>
          <w:i/>
          <w:iCs/>
          <w:sz w:val="28"/>
          <w:szCs w:val="28"/>
        </w:rPr>
        <w:t>Ά</w:t>
      </w:r>
      <w:r w:rsidRPr="00320248">
        <w:rPr>
          <w:rFonts w:ascii="Arial" w:hAnsi="Arial" w:cs="Arial"/>
          <w:b/>
          <w:bCs/>
          <w:i/>
          <w:iCs/>
          <w:color w:val="000000"/>
          <w:sz w:val="28"/>
          <w:szCs w:val="28"/>
        </w:rPr>
        <w:t xml:space="preserve">ρθρου 39(2)(α) </w:t>
      </w:r>
      <w:r w:rsidRPr="00320248">
        <w:rPr>
          <w:rFonts w:ascii="Arial" w:hAnsi="Arial" w:cs="Arial"/>
          <w:bCs/>
          <w:sz w:val="28"/>
          <w:szCs w:val="28"/>
        </w:rPr>
        <w:t>του</w:t>
      </w:r>
      <w:r w:rsidRPr="00320248">
        <w:rPr>
          <w:rFonts w:ascii="Arial" w:hAnsi="Arial" w:cs="Arial"/>
          <w:color w:val="000000"/>
          <w:sz w:val="28"/>
          <w:szCs w:val="28"/>
        </w:rPr>
        <w:t xml:space="preserve"> </w:t>
      </w:r>
      <w:r w:rsidRPr="00320248">
        <w:rPr>
          <w:rFonts w:ascii="Arial" w:hAnsi="Arial" w:cs="Arial"/>
          <w:b/>
          <w:bCs/>
          <w:i/>
          <w:iCs/>
          <w:color w:val="000000"/>
          <w:sz w:val="28"/>
          <w:szCs w:val="28"/>
        </w:rPr>
        <w:t>περί Επιτροπής Κεφαλαιαγοράς Κύπρου Νόμου του 2009, Ν.73(Ι)/2009</w:t>
      </w:r>
      <w:r w:rsidRPr="00320248">
        <w:rPr>
          <w:rFonts w:ascii="Arial" w:hAnsi="Arial" w:cs="Arial"/>
          <w:color w:val="000000"/>
          <w:sz w:val="28"/>
          <w:szCs w:val="28"/>
        </w:rPr>
        <w:t xml:space="preserve">, που </w:t>
      </w:r>
      <w:r w:rsidR="002C57C9">
        <w:rPr>
          <w:rFonts w:ascii="Arial" w:hAnsi="Arial" w:cs="Arial"/>
          <w:color w:val="000000"/>
          <w:sz w:val="28"/>
          <w:szCs w:val="28"/>
        </w:rPr>
        <w:t>προνοεί</w:t>
      </w:r>
      <w:r w:rsidRPr="00320248">
        <w:rPr>
          <w:rFonts w:ascii="Arial" w:hAnsi="Arial" w:cs="Arial"/>
          <w:color w:val="000000"/>
          <w:sz w:val="28"/>
          <w:szCs w:val="28"/>
        </w:rPr>
        <w:t xml:space="preserve"> ότι, σε περίπτωση παράλειψης καταβολής διοικητικού προστίμου που επιβάλλει, η Επιτροπή δύναται «</w:t>
      </w:r>
      <w:r w:rsidRPr="00320248">
        <w:rPr>
          <w:rFonts w:ascii="Arial" w:hAnsi="Arial" w:cs="Arial"/>
          <w:i/>
          <w:iCs/>
          <w:color w:val="000000"/>
          <w:sz w:val="28"/>
          <w:szCs w:val="28"/>
        </w:rPr>
        <w:t>να λαμβάνει δικαστικά μέτρα προς είσπραξή του, οπότε το οφειλόμενο ποσό εισπράττεται ως αστικό χρέος</w:t>
      </w:r>
      <w:r w:rsidRPr="00320248">
        <w:rPr>
          <w:rFonts w:ascii="Arial" w:hAnsi="Arial" w:cs="Arial"/>
          <w:color w:val="000000"/>
          <w:sz w:val="28"/>
          <w:szCs w:val="28"/>
        </w:rPr>
        <w:t xml:space="preserve">». </w:t>
      </w:r>
    </w:p>
    <w:p w14:paraId="4996D241" w14:textId="77777777" w:rsidR="00C179E3" w:rsidRPr="00320248" w:rsidRDefault="00C179E3" w:rsidP="00ED06BB">
      <w:pPr>
        <w:spacing w:after="0" w:line="480" w:lineRule="auto"/>
        <w:ind w:firstLine="270"/>
        <w:jc w:val="both"/>
        <w:rPr>
          <w:rFonts w:ascii="Arial" w:hAnsi="Arial" w:cs="Arial"/>
          <w:color w:val="000000"/>
          <w:sz w:val="28"/>
          <w:szCs w:val="28"/>
        </w:rPr>
      </w:pPr>
    </w:p>
    <w:p w14:paraId="331CC27F" w14:textId="2444C2BD" w:rsidR="00C179E3" w:rsidRPr="0077224C" w:rsidRDefault="00C179E3" w:rsidP="00ED06BB">
      <w:pPr>
        <w:spacing w:after="0" w:line="480" w:lineRule="auto"/>
        <w:ind w:firstLine="270"/>
        <w:jc w:val="both"/>
        <w:rPr>
          <w:rFonts w:ascii="Arial" w:hAnsi="Arial" w:cs="Arial"/>
          <w:color w:val="000000"/>
          <w:sz w:val="28"/>
          <w:szCs w:val="28"/>
        </w:rPr>
      </w:pPr>
      <w:r w:rsidRPr="00320248">
        <w:rPr>
          <w:rFonts w:ascii="Arial" w:hAnsi="Arial" w:cs="Arial"/>
          <w:color w:val="000000"/>
          <w:sz w:val="28"/>
          <w:szCs w:val="28"/>
        </w:rPr>
        <w:t xml:space="preserve">Το πρωτόδικο Δικαστήριο διαπίστωσε ότι πληρούνταν όλες οι προϋποθέσεις για την αναζήτηση από την Εφεσίβλητη συνοπτικής απόφασης, </w:t>
      </w:r>
      <w:r w:rsidRPr="0077224C">
        <w:rPr>
          <w:rFonts w:ascii="Arial" w:hAnsi="Arial" w:cs="Arial"/>
          <w:color w:val="000000"/>
          <w:sz w:val="28"/>
          <w:szCs w:val="28"/>
        </w:rPr>
        <w:t>προτού εγκύψει επί του ουσιαστικότερου ζητήματος κατά πόσο ο Εφεσ</w:t>
      </w:r>
      <w:r w:rsidR="00B172C4" w:rsidRPr="0077224C">
        <w:rPr>
          <w:rFonts w:ascii="Arial" w:hAnsi="Arial" w:cs="Arial"/>
          <w:color w:val="000000"/>
          <w:sz w:val="28"/>
          <w:szCs w:val="28"/>
        </w:rPr>
        <w:t>είοντας</w:t>
      </w:r>
      <w:r w:rsidRPr="0077224C">
        <w:rPr>
          <w:rFonts w:ascii="Arial" w:hAnsi="Arial" w:cs="Arial"/>
          <w:color w:val="000000"/>
          <w:sz w:val="28"/>
          <w:szCs w:val="28"/>
        </w:rPr>
        <w:t xml:space="preserve"> είχε αποσείσει το βάρος να αποκαλύψει </w:t>
      </w:r>
      <w:r w:rsidR="00DB6E17" w:rsidRPr="0077224C">
        <w:rPr>
          <w:rFonts w:ascii="Arial" w:hAnsi="Arial" w:cs="Arial"/>
          <w:color w:val="000000"/>
          <w:sz w:val="28"/>
          <w:szCs w:val="28"/>
        </w:rPr>
        <w:t>συζητήσιμη</w:t>
      </w:r>
      <w:r w:rsidRPr="0077224C">
        <w:rPr>
          <w:rFonts w:ascii="Arial" w:hAnsi="Arial" w:cs="Arial"/>
          <w:color w:val="000000"/>
          <w:sz w:val="28"/>
          <w:szCs w:val="28"/>
        </w:rPr>
        <w:t xml:space="preserve"> υπεράσπιση επί της ουσίας της αξίωσης</w:t>
      </w:r>
      <w:r w:rsidR="00862549" w:rsidRPr="0077224C">
        <w:rPr>
          <w:rFonts w:ascii="Arial" w:hAnsi="Arial" w:cs="Arial"/>
          <w:color w:val="000000"/>
          <w:sz w:val="28"/>
          <w:szCs w:val="28"/>
        </w:rPr>
        <w:t xml:space="preserve"> ή γεγονότα τα οποία θα μπορούσαν να κριθούν ως επαρκή για να του δώσουν το δικαίωμα να προβάλει την υπεράσπιση του </w:t>
      </w:r>
      <w:r w:rsidRPr="0077224C">
        <w:rPr>
          <w:rFonts w:ascii="Arial" w:hAnsi="Arial" w:cs="Arial"/>
          <w:color w:val="000000"/>
          <w:sz w:val="28"/>
          <w:szCs w:val="28"/>
        </w:rPr>
        <w:t>.</w:t>
      </w:r>
    </w:p>
    <w:p w14:paraId="293C3E83" w14:textId="77777777" w:rsidR="00B172C4" w:rsidRPr="0077224C" w:rsidRDefault="00B172C4" w:rsidP="00ED06BB">
      <w:pPr>
        <w:spacing w:after="0" w:line="480" w:lineRule="auto"/>
        <w:ind w:firstLine="270"/>
        <w:jc w:val="both"/>
        <w:rPr>
          <w:rFonts w:ascii="Arial" w:hAnsi="Arial" w:cs="Arial"/>
          <w:color w:val="000000"/>
          <w:sz w:val="28"/>
          <w:szCs w:val="28"/>
        </w:rPr>
      </w:pPr>
    </w:p>
    <w:p w14:paraId="60A3F425" w14:textId="487547EB" w:rsidR="00B172C4" w:rsidRPr="0077224C" w:rsidRDefault="00B172C4" w:rsidP="00ED06BB">
      <w:pPr>
        <w:spacing w:after="0" w:line="480" w:lineRule="auto"/>
        <w:ind w:firstLine="270"/>
        <w:jc w:val="both"/>
        <w:rPr>
          <w:rFonts w:ascii="Arial" w:hAnsi="Arial" w:cs="Arial"/>
          <w:color w:val="000000"/>
          <w:sz w:val="28"/>
          <w:szCs w:val="28"/>
        </w:rPr>
      </w:pPr>
      <w:r w:rsidRPr="0077224C">
        <w:rPr>
          <w:rFonts w:ascii="Arial" w:hAnsi="Arial" w:cs="Arial"/>
          <w:color w:val="000000"/>
          <w:sz w:val="28"/>
          <w:szCs w:val="28"/>
        </w:rPr>
        <w:t xml:space="preserve">Επί τούτου κατέληξε ότι η επιβολή του προστίμου συνιστούσε εκτελεστή διοικητική πράξη, παρατηρώντας ότι αυτό ήταν ουσιαστικά παραδεκτό από τον Εφεσείοντα που είχε καταχωρίσει </w:t>
      </w:r>
      <w:r w:rsidR="00566A77" w:rsidRPr="0077224C">
        <w:rPr>
          <w:rFonts w:ascii="Arial" w:hAnsi="Arial" w:cs="Arial"/>
          <w:color w:val="000000"/>
          <w:sz w:val="28"/>
          <w:szCs w:val="28"/>
        </w:rPr>
        <w:t xml:space="preserve">δύο </w:t>
      </w:r>
      <w:r w:rsidRPr="0077224C">
        <w:rPr>
          <w:rFonts w:ascii="Arial" w:hAnsi="Arial" w:cs="Arial"/>
          <w:color w:val="000000"/>
          <w:sz w:val="28"/>
          <w:szCs w:val="28"/>
        </w:rPr>
        <w:t>προσφυγ</w:t>
      </w:r>
      <w:r w:rsidR="00566A77" w:rsidRPr="0077224C">
        <w:rPr>
          <w:rFonts w:ascii="Arial" w:hAnsi="Arial" w:cs="Arial"/>
          <w:color w:val="000000"/>
          <w:sz w:val="28"/>
          <w:szCs w:val="28"/>
        </w:rPr>
        <w:t>ές</w:t>
      </w:r>
      <w:r w:rsidRPr="0077224C">
        <w:rPr>
          <w:rFonts w:ascii="Arial" w:hAnsi="Arial" w:cs="Arial"/>
          <w:color w:val="000000"/>
          <w:sz w:val="28"/>
          <w:szCs w:val="28"/>
        </w:rPr>
        <w:t xml:space="preserve"> εναντίον της επιβολής </w:t>
      </w:r>
      <w:r w:rsidR="00566A77" w:rsidRPr="0077224C">
        <w:rPr>
          <w:rFonts w:ascii="Arial" w:hAnsi="Arial" w:cs="Arial"/>
          <w:color w:val="000000"/>
          <w:sz w:val="28"/>
          <w:szCs w:val="28"/>
        </w:rPr>
        <w:t>των προστίμων στις δύο χρονικά διακριτές περιπτώσεις</w:t>
      </w:r>
      <w:r w:rsidRPr="0077224C">
        <w:rPr>
          <w:rFonts w:ascii="Arial" w:hAnsi="Arial" w:cs="Arial"/>
          <w:color w:val="000000"/>
          <w:sz w:val="28"/>
          <w:szCs w:val="28"/>
        </w:rPr>
        <w:t>.</w:t>
      </w:r>
      <w:r w:rsidR="002C57C9">
        <w:rPr>
          <w:rFonts w:ascii="Arial" w:hAnsi="Arial" w:cs="Arial"/>
          <w:color w:val="000000"/>
          <w:sz w:val="28"/>
          <w:szCs w:val="28"/>
        </w:rPr>
        <w:t xml:space="preserve"> </w:t>
      </w:r>
      <w:r w:rsidR="00F02E76" w:rsidRPr="00F02E76">
        <w:rPr>
          <w:rFonts w:ascii="Arial" w:hAnsi="Arial" w:cs="Arial"/>
          <w:bCs/>
          <w:sz w:val="28"/>
          <w:szCs w:val="28"/>
        </w:rPr>
        <w:t xml:space="preserve"> </w:t>
      </w:r>
      <w:r w:rsidRPr="0077224C">
        <w:rPr>
          <w:rFonts w:ascii="Arial" w:hAnsi="Arial" w:cs="Arial"/>
          <w:color w:val="000000"/>
          <w:sz w:val="28"/>
          <w:szCs w:val="28"/>
        </w:rPr>
        <w:t>Το Επαρχιακό Δικαστήριο, ανέφερε, δεν είχε δικαιοδοσία να κρίνει τη νομιμότητα ή την εγκυρότητα τ</w:t>
      </w:r>
      <w:r w:rsidR="002C57C9">
        <w:rPr>
          <w:rFonts w:ascii="Arial" w:hAnsi="Arial" w:cs="Arial"/>
          <w:color w:val="000000"/>
          <w:sz w:val="28"/>
          <w:szCs w:val="28"/>
        </w:rPr>
        <w:t>ων</w:t>
      </w:r>
      <w:r w:rsidRPr="0077224C">
        <w:rPr>
          <w:rFonts w:ascii="Arial" w:hAnsi="Arial" w:cs="Arial"/>
          <w:color w:val="000000"/>
          <w:sz w:val="28"/>
          <w:szCs w:val="28"/>
        </w:rPr>
        <w:t xml:space="preserve"> διοικητικ</w:t>
      </w:r>
      <w:r w:rsidR="002C57C9">
        <w:rPr>
          <w:rFonts w:ascii="Arial" w:hAnsi="Arial" w:cs="Arial"/>
          <w:color w:val="000000"/>
          <w:sz w:val="28"/>
          <w:szCs w:val="28"/>
        </w:rPr>
        <w:t>ών</w:t>
      </w:r>
      <w:r w:rsidRPr="0077224C">
        <w:rPr>
          <w:rFonts w:ascii="Arial" w:hAnsi="Arial" w:cs="Arial"/>
          <w:color w:val="000000"/>
          <w:sz w:val="28"/>
          <w:szCs w:val="28"/>
        </w:rPr>
        <w:t xml:space="preserve"> πράξ</w:t>
      </w:r>
      <w:r w:rsidR="002C57C9">
        <w:rPr>
          <w:rFonts w:ascii="Arial" w:hAnsi="Arial" w:cs="Arial"/>
          <w:color w:val="000000"/>
          <w:sz w:val="28"/>
          <w:szCs w:val="28"/>
        </w:rPr>
        <w:t>εων</w:t>
      </w:r>
      <w:r w:rsidRPr="0077224C">
        <w:rPr>
          <w:rFonts w:ascii="Arial" w:hAnsi="Arial" w:cs="Arial"/>
          <w:color w:val="000000"/>
          <w:sz w:val="28"/>
          <w:szCs w:val="28"/>
        </w:rPr>
        <w:t>.</w:t>
      </w:r>
      <w:r w:rsidR="00DB6E17" w:rsidRPr="0077224C">
        <w:rPr>
          <w:rFonts w:ascii="Arial" w:hAnsi="Arial" w:cs="Arial"/>
          <w:color w:val="000000"/>
          <w:sz w:val="28"/>
          <w:szCs w:val="28"/>
        </w:rPr>
        <w:t xml:space="preserve">  Και εφόσον, όπως έκρινε, η εκκρεμοδικία τ</w:t>
      </w:r>
      <w:r w:rsidR="002C57C9">
        <w:rPr>
          <w:rFonts w:ascii="Arial" w:hAnsi="Arial" w:cs="Arial"/>
          <w:color w:val="000000"/>
          <w:sz w:val="28"/>
          <w:szCs w:val="28"/>
        </w:rPr>
        <w:t>ων</w:t>
      </w:r>
      <w:r w:rsidR="00DB6E17" w:rsidRPr="0077224C">
        <w:rPr>
          <w:rFonts w:ascii="Arial" w:hAnsi="Arial" w:cs="Arial"/>
          <w:color w:val="000000"/>
          <w:sz w:val="28"/>
          <w:szCs w:val="28"/>
        </w:rPr>
        <w:t xml:space="preserve"> σχετικ</w:t>
      </w:r>
      <w:r w:rsidR="002C57C9">
        <w:rPr>
          <w:rFonts w:ascii="Arial" w:hAnsi="Arial" w:cs="Arial"/>
          <w:color w:val="000000"/>
          <w:sz w:val="28"/>
          <w:szCs w:val="28"/>
        </w:rPr>
        <w:t>ών</w:t>
      </w:r>
      <w:r w:rsidR="00DB6E17" w:rsidRPr="0077224C">
        <w:rPr>
          <w:rFonts w:ascii="Arial" w:hAnsi="Arial" w:cs="Arial"/>
          <w:color w:val="000000"/>
          <w:sz w:val="28"/>
          <w:szCs w:val="28"/>
        </w:rPr>
        <w:t xml:space="preserve"> προσφυγ</w:t>
      </w:r>
      <w:r w:rsidR="002C57C9">
        <w:rPr>
          <w:rFonts w:ascii="Arial" w:hAnsi="Arial" w:cs="Arial"/>
          <w:color w:val="000000"/>
          <w:sz w:val="28"/>
          <w:szCs w:val="28"/>
        </w:rPr>
        <w:t>ών</w:t>
      </w:r>
      <w:r w:rsidR="00DB6E17" w:rsidRPr="0077224C">
        <w:rPr>
          <w:rFonts w:ascii="Arial" w:hAnsi="Arial" w:cs="Arial"/>
          <w:color w:val="000000"/>
          <w:sz w:val="28"/>
          <w:szCs w:val="28"/>
        </w:rPr>
        <w:t xml:space="preserve"> του Εφεσείοντα δεν ανέστελλε το δικαίωμα είσπραξης του προστίμου</w:t>
      </w:r>
      <w:r w:rsidR="00794F27" w:rsidRPr="0077224C">
        <w:rPr>
          <w:rFonts w:ascii="Arial" w:hAnsi="Arial" w:cs="Arial"/>
          <w:color w:val="000000"/>
          <w:sz w:val="28"/>
          <w:szCs w:val="28"/>
        </w:rPr>
        <w:t>,</w:t>
      </w:r>
      <w:r w:rsidR="00DB6E17" w:rsidRPr="0077224C">
        <w:rPr>
          <w:rFonts w:ascii="Arial" w:hAnsi="Arial" w:cs="Arial"/>
          <w:color w:val="000000"/>
          <w:sz w:val="28"/>
          <w:szCs w:val="28"/>
        </w:rPr>
        <w:t xml:space="preserve"> εξέδωσε απόφαση εναντίον του Εφεσείοντα.</w:t>
      </w:r>
    </w:p>
    <w:p w14:paraId="3EB74E75" w14:textId="77777777" w:rsidR="00DB6E17" w:rsidRDefault="00DB6E17" w:rsidP="00ED06BB">
      <w:pPr>
        <w:spacing w:after="0" w:line="480" w:lineRule="auto"/>
        <w:ind w:firstLine="270"/>
        <w:jc w:val="both"/>
        <w:rPr>
          <w:rFonts w:ascii="Arial" w:hAnsi="Arial" w:cs="Arial"/>
          <w:color w:val="000000"/>
          <w:sz w:val="28"/>
          <w:szCs w:val="28"/>
        </w:rPr>
      </w:pPr>
    </w:p>
    <w:p w14:paraId="5BD0B7E4" w14:textId="22457B1C" w:rsidR="00DB6E17" w:rsidRPr="00320248" w:rsidRDefault="00DB6E17" w:rsidP="00ED06BB">
      <w:pPr>
        <w:spacing w:after="0" w:line="480" w:lineRule="auto"/>
        <w:ind w:firstLine="270"/>
        <w:jc w:val="both"/>
        <w:rPr>
          <w:rFonts w:ascii="Arial" w:hAnsi="Arial" w:cs="Arial"/>
          <w:color w:val="000000"/>
          <w:sz w:val="28"/>
          <w:szCs w:val="28"/>
        </w:rPr>
      </w:pPr>
      <w:r w:rsidRPr="00320248">
        <w:rPr>
          <w:rFonts w:ascii="Arial" w:hAnsi="Arial" w:cs="Arial"/>
          <w:color w:val="000000"/>
          <w:sz w:val="28"/>
          <w:szCs w:val="28"/>
        </w:rPr>
        <w:t xml:space="preserve">Με </w:t>
      </w:r>
      <w:r w:rsidR="002C57C9">
        <w:rPr>
          <w:rFonts w:ascii="Arial" w:hAnsi="Arial" w:cs="Arial"/>
          <w:color w:val="000000"/>
          <w:sz w:val="28"/>
          <w:szCs w:val="28"/>
        </w:rPr>
        <w:t xml:space="preserve">το </w:t>
      </w:r>
      <w:r w:rsidR="002C57C9" w:rsidRPr="00320248">
        <w:rPr>
          <w:rFonts w:ascii="Arial" w:hAnsi="Arial" w:cs="Arial"/>
          <w:color w:val="000000"/>
          <w:sz w:val="28"/>
          <w:szCs w:val="28"/>
        </w:rPr>
        <w:t>λόγο έφεσης 1</w:t>
      </w:r>
      <w:r w:rsidR="002C57C9">
        <w:rPr>
          <w:rFonts w:ascii="Arial" w:hAnsi="Arial" w:cs="Arial"/>
          <w:color w:val="000000"/>
          <w:sz w:val="28"/>
          <w:szCs w:val="28"/>
        </w:rPr>
        <w:t xml:space="preserve"> </w:t>
      </w:r>
      <w:r w:rsidRPr="00320248">
        <w:rPr>
          <w:rFonts w:ascii="Arial" w:hAnsi="Arial" w:cs="Arial"/>
          <w:color w:val="000000"/>
          <w:sz w:val="28"/>
          <w:szCs w:val="28"/>
        </w:rPr>
        <w:t>προβάλλεται ότι το πρωτόδικο Δικαστήριο δεν είχε ενώπιον του συγκεκριμένη μαρτυρία και ότι στηρίχ</w:t>
      </w:r>
      <w:r w:rsidR="00A818F1" w:rsidRPr="00320248">
        <w:rPr>
          <w:rFonts w:ascii="Arial" w:hAnsi="Arial" w:cs="Arial"/>
          <w:color w:val="000000"/>
          <w:sz w:val="28"/>
          <w:szCs w:val="28"/>
        </w:rPr>
        <w:t>θ</w:t>
      </w:r>
      <w:r w:rsidRPr="00320248">
        <w:rPr>
          <w:rFonts w:ascii="Arial" w:hAnsi="Arial" w:cs="Arial"/>
          <w:color w:val="000000"/>
          <w:sz w:val="28"/>
          <w:szCs w:val="28"/>
        </w:rPr>
        <w:t>ηκε σε ανύπαρκτη μαρτυρία</w:t>
      </w:r>
      <w:r w:rsidR="002C57C9">
        <w:rPr>
          <w:rFonts w:ascii="Arial" w:hAnsi="Arial" w:cs="Arial"/>
          <w:color w:val="000000"/>
          <w:sz w:val="28"/>
          <w:szCs w:val="28"/>
        </w:rPr>
        <w:t>.</w:t>
      </w:r>
      <w:r w:rsidRPr="00320248">
        <w:rPr>
          <w:rFonts w:ascii="Arial" w:hAnsi="Arial" w:cs="Arial"/>
          <w:color w:val="000000"/>
          <w:sz w:val="28"/>
          <w:szCs w:val="28"/>
        </w:rPr>
        <w:t xml:space="preserve">  </w:t>
      </w:r>
      <w:r w:rsidR="005A5E3C" w:rsidRPr="00320248">
        <w:rPr>
          <w:rFonts w:ascii="Arial" w:hAnsi="Arial" w:cs="Arial"/>
          <w:color w:val="000000"/>
          <w:sz w:val="28"/>
          <w:szCs w:val="28"/>
        </w:rPr>
        <w:t xml:space="preserve">Ο </w:t>
      </w:r>
      <w:r w:rsidRPr="00320248">
        <w:rPr>
          <w:rFonts w:ascii="Arial" w:hAnsi="Arial" w:cs="Arial"/>
          <w:color w:val="000000"/>
          <w:sz w:val="28"/>
          <w:szCs w:val="28"/>
        </w:rPr>
        <w:t>Εφεσείων υποστηρίζει</w:t>
      </w:r>
      <w:r w:rsidR="005A5E3C" w:rsidRPr="00320248">
        <w:rPr>
          <w:rFonts w:ascii="Arial" w:hAnsi="Arial" w:cs="Arial"/>
          <w:color w:val="000000"/>
          <w:sz w:val="28"/>
          <w:szCs w:val="28"/>
        </w:rPr>
        <w:t xml:space="preserve"> ότι το πρωτόδικο Δικαστήριο στηρίχ</w:t>
      </w:r>
      <w:r w:rsidR="00A818F1" w:rsidRPr="00320248">
        <w:rPr>
          <w:rFonts w:ascii="Arial" w:hAnsi="Arial" w:cs="Arial"/>
          <w:color w:val="000000"/>
          <w:sz w:val="28"/>
          <w:szCs w:val="28"/>
        </w:rPr>
        <w:t>θ</w:t>
      </w:r>
      <w:r w:rsidR="005A5E3C" w:rsidRPr="00320248">
        <w:rPr>
          <w:rFonts w:ascii="Arial" w:hAnsi="Arial" w:cs="Arial"/>
          <w:color w:val="000000"/>
          <w:sz w:val="28"/>
          <w:szCs w:val="28"/>
        </w:rPr>
        <w:t xml:space="preserve">ηκε σε αναφορές στη γραπτή αγόρευση των δικηγόρων της Εφεσίβλητης και έλαβε υπόψη τι είχε αποφασιστεί σε άλλη υπόθεση της Επιτροπής </w:t>
      </w:r>
      <w:r w:rsidR="00036A6C" w:rsidRPr="00320248">
        <w:rPr>
          <w:rFonts w:ascii="Arial" w:hAnsi="Arial" w:cs="Arial"/>
          <w:color w:val="000000"/>
          <w:sz w:val="28"/>
          <w:szCs w:val="28"/>
        </w:rPr>
        <w:t xml:space="preserve">σε σχέση με </w:t>
      </w:r>
      <w:r w:rsidR="00C32622">
        <w:rPr>
          <w:rFonts w:ascii="Arial" w:hAnsi="Arial" w:cs="Arial"/>
          <w:color w:val="000000"/>
          <w:sz w:val="28"/>
          <w:szCs w:val="28"/>
        </w:rPr>
        <w:t>την ομνύουσα</w:t>
      </w:r>
      <w:r w:rsidR="005A5E3C" w:rsidRPr="00320248">
        <w:rPr>
          <w:rFonts w:ascii="Arial" w:hAnsi="Arial" w:cs="Arial"/>
          <w:color w:val="000000"/>
          <w:sz w:val="28"/>
          <w:szCs w:val="28"/>
        </w:rPr>
        <w:t xml:space="preserve">.  </w:t>
      </w:r>
      <w:r w:rsidR="00036A6C" w:rsidRPr="00320248">
        <w:rPr>
          <w:rFonts w:ascii="Arial" w:hAnsi="Arial" w:cs="Arial"/>
          <w:color w:val="000000"/>
          <w:sz w:val="28"/>
          <w:szCs w:val="28"/>
        </w:rPr>
        <w:t xml:space="preserve">Περαιτέρω, </w:t>
      </w:r>
      <w:r w:rsidR="002C57C9">
        <w:rPr>
          <w:rFonts w:ascii="Arial" w:hAnsi="Arial" w:cs="Arial"/>
          <w:color w:val="000000"/>
          <w:sz w:val="28"/>
          <w:szCs w:val="28"/>
        </w:rPr>
        <w:t xml:space="preserve">με το </w:t>
      </w:r>
      <w:r w:rsidR="002C57C9" w:rsidRPr="00320248">
        <w:rPr>
          <w:rFonts w:ascii="Arial" w:hAnsi="Arial" w:cs="Arial"/>
          <w:color w:val="000000"/>
          <w:sz w:val="28"/>
          <w:szCs w:val="28"/>
        </w:rPr>
        <w:t>λόγο έφεσης 2</w:t>
      </w:r>
      <w:r w:rsidR="002C57C9">
        <w:rPr>
          <w:rFonts w:ascii="Arial" w:hAnsi="Arial" w:cs="Arial"/>
          <w:color w:val="000000"/>
          <w:sz w:val="28"/>
          <w:szCs w:val="28"/>
        </w:rPr>
        <w:t>,</w:t>
      </w:r>
      <w:r w:rsidR="002C57C9" w:rsidRPr="00320248">
        <w:rPr>
          <w:rFonts w:ascii="Arial" w:hAnsi="Arial" w:cs="Arial"/>
          <w:color w:val="000000"/>
          <w:sz w:val="28"/>
          <w:szCs w:val="28"/>
        </w:rPr>
        <w:t xml:space="preserve"> </w:t>
      </w:r>
      <w:r w:rsidR="00036A6C" w:rsidRPr="00320248">
        <w:rPr>
          <w:rFonts w:ascii="Arial" w:hAnsi="Arial" w:cs="Arial"/>
          <w:color w:val="000000"/>
          <w:sz w:val="28"/>
          <w:szCs w:val="28"/>
        </w:rPr>
        <w:t>ότι αυτή</w:t>
      </w:r>
      <w:r w:rsidRPr="00320248">
        <w:rPr>
          <w:rFonts w:ascii="Arial" w:hAnsi="Arial" w:cs="Arial"/>
          <w:color w:val="000000"/>
          <w:sz w:val="28"/>
          <w:szCs w:val="28"/>
        </w:rPr>
        <w:t xml:space="preserve"> δεν μπορούσε να ορκιστεί θετικά ως προς τα γεγονότα της υπόθεσης</w:t>
      </w:r>
      <w:r w:rsidR="002C57C9">
        <w:rPr>
          <w:rFonts w:ascii="Arial" w:hAnsi="Arial" w:cs="Arial"/>
          <w:color w:val="000000"/>
          <w:sz w:val="28"/>
          <w:szCs w:val="28"/>
        </w:rPr>
        <w:t>.</w:t>
      </w:r>
      <w:r w:rsidR="005A5E3C" w:rsidRPr="00320248">
        <w:rPr>
          <w:rFonts w:ascii="Arial" w:hAnsi="Arial" w:cs="Arial"/>
          <w:color w:val="000000"/>
          <w:sz w:val="28"/>
          <w:szCs w:val="28"/>
        </w:rPr>
        <w:t xml:space="preserve"> </w:t>
      </w:r>
    </w:p>
    <w:p w14:paraId="5DAD5B61" w14:textId="77777777" w:rsidR="00036A6C" w:rsidRPr="00320248" w:rsidRDefault="00036A6C" w:rsidP="00ED06BB">
      <w:pPr>
        <w:spacing w:after="0" w:line="480" w:lineRule="auto"/>
        <w:ind w:firstLine="270"/>
        <w:jc w:val="both"/>
        <w:rPr>
          <w:rFonts w:ascii="Arial" w:hAnsi="Arial" w:cs="Arial"/>
          <w:color w:val="000000"/>
          <w:sz w:val="28"/>
          <w:szCs w:val="28"/>
        </w:rPr>
      </w:pPr>
    </w:p>
    <w:p w14:paraId="17238464" w14:textId="26C15F81" w:rsidR="00ED06BB" w:rsidRPr="00320248" w:rsidRDefault="00DB6E17" w:rsidP="00ED06BB">
      <w:pPr>
        <w:spacing w:after="0" w:line="480" w:lineRule="auto"/>
        <w:ind w:firstLine="270"/>
        <w:jc w:val="both"/>
        <w:rPr>
          <w:rFonts w:ascii="Arial" w:hAnsi="Arial" w:cs="Arial"/>
          <w:bCs/>
          <w:sz w:val="28"/>
          <w:szCs w:val="28"/>
        </w:rPr>
      </w:pPr>
      <w:r w:rsidRPr="00320248">
        <w:rPr>
          <w:rFonts w:ascii="Arial" w:hAnsi="Arial" w:cs="Arial"/>
          <w:color w:val="000000"/>
          <w:sz w:val="28"/>
          <w:szCs w:val="28"/>
        </w:rPr>
        <w:t>Το πρωτόδικο Δικαστήριο είχε σχετικά αναφέρει ότι:</w:t>
      </w:r>
    </w:p>
    <w:p w14:paraId="4D24C943" w14:textId="77777777" w:rsidR="0094327B" w:rsidRPr="00320248" w:rsidRDefault="0094327B" w:rsidP="0094327B">
      <w:pPr>
        <w:spacing w:after="27" w:line="240" w:lineRule="auto"/>
        <w:ind w:left="450" w:right="59"/>
        <w:jc w:val="both"/>
        <w:rPr>
          <w:rFonts w:ascii="Arial" w:eastAsia="Times New Roman" w:hAnsi="Arial" w:cs="Arial"/>
          <w:color w:val="000000"/>
          <w:sz w:val="28"/>
          <w:szCs w:val="28"/>
          <w:lang w:eastAsia="el-GR"/>
        </w:rPr>
      </w:pPr>
    </w:p>
    <w:p w14:paraId="384B5147" w14:textId="63544EF5" w:rsidR="0094327B" w:rsidRPr="00320248" w:rsidRDefault="00607928" w:rsidP="002C57C9">
      <w:pPr>
        <w:spacing w:after="0" w:line="360" w:lineRule="atLeast"/>
        <w:ind w:left="270"/>
        <w:jc w:val="both"/>
        <w:rPr>
          <w:rFonts w:ascii="Arial" w:eastAsia="Times New Roman" w:hAnsi="Arial" w:cs="Arial"/>
          <w:color w:val="000000"/>
          <w:sz w:val="28"/>
          <w:szCs w:val="28"/>
          <w:lang w:eastAsia="el-GR"/>
        </w:rPr>
      </w:pPr>
      <w:r>
        <w:rPr>
          <w:rFonts w:ascii="Arial" w:eastAsia="Times New Roman" w:hAnsi="Arial" w:cs="Arial"/>
          <w:color w:val="000000"/>
          <w:sz w:val="28"/>
          <w:szCs w:val="28"/>
        </w:rPr>
        <w:t>«Στην προκειμένη περίπτωση η ομνύουσα εκ μέρους των εναγόντων αναφέρει ότι έχει θετική γνώση των γεγονότων και έχει στην κατοχή της όλα τα πρακτικά και τα σχετικά σημειώματα, έγγραφα, αλληλογραφία και όλα όσα αφορούν την υπόθεση, τα οποία και επισυνάπτει στην ένορκη της δήλωση. Είναι προϊστάμενη του νομικού τμήματος των εναγόντων, συμβουλεύει καθημερινά την Επιτροπή, καθοδηγεί τα υπόλοιπα τμήματα στην εκτέλεση των εργασιών τους και έχει την γενική εποπτεία για τα μέτρα που λαμβάνονται προς είσπραξη των οφειλομένων ποσών προς την Επιτροπή. Λόγω της εκ μέρους της κατοχής όλων των εγγράφων της υπόθεσης, είναι σε θέση να βεβαιώσει την ύπαρξη της απόφασης της Επιτροπής που αφορά τον εναγόμενο. Γνωρίζει επίσης κατά πόσο έχει εισπραχθεί το ποσό των επιβληθέντων διοικητικών προστίμων. Είναι δε πλήρως εξουσιοδοτημένη από τους αιτητές να προβεί στην ένορκη δήλωση, μελέτησε το περιεχόμενο του ειδικώς οπισθογραφημένου κλητηρίου με το περιεχόμενο του οποίου συμφωνεί και υιοθετεί</w:t>
      </w:r>
      <w:r w:rsidR="00CF32A5">
        <w:rPr>
          <w:rFonts w:ascii="Arial" w:eastAsia="Times New Roman" w:hAnsi="Arial" w:cs="Arial"/>
          <w:color w:val="000000"/>
          <w:sz w:val="28"/>
          <w:szCs w:val="28"/>
        </w:rPr>
        <w:t>»</w:t>
      </w:r>
      <w:r>
        <w:rPr>
          <w:rFonts w:ascii="Arial" w:eastAsia="Times New Roman" w:hAnsi="Arial" w:cs="Arial"/>
          <w:color w:val="000000"/>
          <w:sz w:val="28"/>
          <w:szCs w:val="28"/>
        </w:rPr>
        <w:t>.</w:t>
      </w:r>
    </w:p>
    <w:p w14:paraId="6D0A1A9A" w14:textId="35B7F933" w:rsidR="001E5240" w:rsidRDefault="0094327B" w:rsidP="0094327B">
      <w:pPr>
        <w:spacing w:after="27" w:line="480" w:lineRule="auto"/>
        <w:ind w:right="59"/>
        <w:jc w:val="both"/>
        <w:rPr>
          <w:rFonts w:ascii="Arial" w:eastAsia="Times New Roman" w:hAnsi="Arial" w:cs="Arial"/>
          <w:color w:val="000000"/>
          <w:sz w:val="28"/>
          <w:szCs w:val="28"/>
          <w:lang w:eastAsia="el-GR"/>
        </w:rPr>
      </w:pPr>
      <w:r w:rsidRPr="00320248">
        <w:rPr>
          <w:rFonts w:ascii="Arial" w:eastAsia="Times New Roman" w:hAnsi="Arial" w:cs="Arial"/>
          <w:color w:val="000000"/>
          <w:sz w:val="28"/>
          <w:szCs w:val="28"/>
          <w:lang w:eastAsia="el-GR"/>
        </w:rPr>
        <w:t xml:space="preserve">    Η αναφορά </w:t>
      </w:r>
      <w:r w:rsidR="002C57C9">
        <w:rPr>
          <w:rFonts w:ascii="Arial" w:eastAsia="Times New Roman" w:hAnsi="Arial" w:cs="Arial"/>
          <w:color w:val="000000"/>
          <w:sz w:val="28"/>
          <w:szCs w:val="28"/>
          <w:lang w:eastAsia="el-GR"/>
        </w:rPr>
        <w:t xml:space="preserve">από το πρωτόδικο Δικαστήριο </w:t>
      </w:r>
      <w:r w:rsidRPr="00320248">
        <w:rPr>
          <w:rFonts w:ascii="Arial" w:eastAsia="Times New Roman" w:hAnsi="Arial" w:cs="Arial"/>
          <w:color w:val="000000"/>
          <w:sz w:val="28"/>
          <w:szCs w:val="28"/>
          <w:lang w:eastAsia="el-GR"/>
        </w:rPr>
        <w:t xml:space="preserve">στην </w:t>
      </w:r>
      <w:r w:rsidR="00CF32A5">
        <w:rPr>
          <w:rFonts w:ascii="Arial" w:hAnsi="Arial" w:cs="Arial"/>
          <w:b/>
          <w:bCs/>
          <w:i/>
          <w:iCs/>
          <w:color w:val="000000"/>
          <w:sz w:val="28"/>
          <w:szCs w:val="28"/>
        </w:rPr>
        <w:t>Marketrends</w:t>
      </w:r>
      <w:r w:rsidR="00CF32A5" w:rsidRPr="00320248">
        <w:rPr>
          <w:rFonts w:ascii="Arial" w:eastAsia="Times New Roman" w:hAnsi="Arial" w:cs="Arial"/>
          <w:color w:val="000000"/>
          <w:sz w:val="28"/>
          <w:szCs w:val="28"/>
          <w:lang w:eastAsia="el-GR"/>
        </w:rPr>
        <w:t xml:space="preserve"> </w:t>
      </w:r>
      <w:r w:rsidR="00CF32A5" w:rsidRPr="00CF32A5">
        <w:rPr>
          <w:rFonts w:ascii="Arial" w:eastAsia="Times New Roman" w:hAnsi="Arial" w:cs="Arial"/>
          <w:b/>
          <w:bCs/>
          <w:i/>
          <w:iCs/>
          <w:color w:val="000000"/>
          <w:sz w:val="28"/>
          <w:szCs w:val="28"/>
          <w:lang w:val="en-US" w:eastAsia="el-GR"/>
        </w:rPr>
        <w:t>Financial</w:t>
      </w:r>
      <w:r w:rsidR="00CF32A5" w:rsidRPr="00CF32A5">
        <w:rPr>
          <w:rFonts w:ascii="Arial" w:eastAsia="Times New Roman" w:hAnsi="Arial" w:cs="Arial"/>
          <w:b/>
          <w:bCs/>
          <w:i/>
          <w:iCs/>
          <w:color w:val="000000"/>
          <w:sz w:val="28"/>
          <w:szCs w:val="28"/>
          <w:lang w:eastAsia="el-GR"/>
        </w:rPr>
        <w:t xml:space="preserve"> </w:t>
      </w:r>
      <w:r w:rsidR="00CF32A5" w:rsidRPr="00CF32A5">
        <w:rPr>
          <w:rFonts w:ascii="Arial" w:eastAsia="Times New Roman" w:hAnsi="Arial" w:cs="Arial"/>
          <w:b/>
          <w:bCs/>
          <w:i/>
          <w:iCs/>
          <w:color w:val="000000"/>
          <w:sz w:val="28"/>
          <w:szCs w:val="28"/>
          <w:lang w:val="en-US" w:eastAsia="el-GR"/>
        </w:rPr>
        <w:t>Services</w:t>
      </w:r>
      <w:r w:rsidR="00CF32A5" w:rsidRPr="00CF32A5">
        <w:rPr>
          <w:rFonts w:ascii="Arial" w:eastAsia="Times New Roman" w:hAnsi="Arial" w:cs="Arial"/>
          <w:b/>
          <w:bCs/>
          <w:i/>
          <w:iCs/>
          <w:color w:val="000000"/>
          <w:sz w:val="28"/>
          <w:szCs w:val="28"/>
          <w:lang w:eastAsia="el-GR"/>
        </w:rPr>
        <w:t xml:space="preserve"> </w:t>
      </w:r>
      <w:r w:rsidR="00CF32A5" w:rsidRPr="00CF32A5">
        <w:rPr>
          <w:rFonts w:ascii="Arial" w:eastAsia="Times New Roman" w:hAnsi="Arial" w:cs="Arial"/>
          <w:b/>
          <w:bCs/>
          <w:i/>
          <w:iCs/>
          <w:color w:val="000000"/>
          <w:sz w:val="28"/>
          <w:szCs w:val="28"/>
          <w:lang w:val="en-US" w:eastAsia="el-GR"/>
        </w:rPr>
        <w:t>Ltd</w:t>
      </w:r>
      <w:r w:rsidR="00CF32A5" w:rsidRPr="00CF32A5">
        <w:rPr>
          <w:rFonts w:ascii="Arial" w:eastAsia="Times New Roman" w:hAnsi="Arial" w:cs="Arial"/>
          <w:b/>
          <w:bCs/>
          <w:i/>
          <w:iCs/>
          <w:color w:val="000000"/>
          <w:sz w:val="28"/>
          <w:szCs w:val="28"/>
          <w:lang w:eastAsia="el-GR"/>
        </w:rPr>
        <w:t xml:space="preserve"> ν.</w:t>
      </w:r>
      <w:r w:rsidR="00CF32A5">
        <w:rPr>
          <w:rFonts w:ascii="Arial" w:eastAsia="Times New Roman" w:hAnsi="Arial" w:cs="Arial"/>
          <w:color w:val="000000"/>
          <w:sz w:val="28"/>
          <w:szCs w:val="28"/>
          <w:lang w:eastAsia="el-GR"/>
        </w:rPr>
        <w:t xml:space="preserve"> </w:t>
      </w:r>
      <w:r w:rsidR="00CF32A5">
        <w:rPr>
          <w:rFonts w:ascii="Arial" w:hAnsi="Arial" w:cs="Arial"/>
          <w:b/>
          <w:bCs/>
          <w:i/>
          <w:iCs/>
          <w:color w:val="000000"/>
          <w:sz w:val="28"/>
          <w:szCs w:val="28"/>
        </w:rPr>
        <w:t>Επιτροπή Κεφαλαιαγοράς Κύπρου</w:t>
      </w:r>
      <w:r w:rsidR="00CF32A5" w:rsidRPr="00320248">
        <w:rPr>
          <w:rFonts w:ascii="Arial" w:eastAsia="Times New Roman" w:hAnsi="Arial" w:cs="Arial"/>
          <w:color w:val="000000"/>
          <w:sz w:val="28"/>
          <w:szCs w:val="28"/>
          <w:lang w:eastAsia="el-GR"/>
        </w:rPr>
        <w:t xml:space="preserve"> </w:t>
      </w:r>
      <w:r w:rsidR="00CF32A5">
        <w:rPr>
          <w:rFonts w:ascii="Arial" w:eastAsia="Times New Roman" w:hAnsi="Arial" w:cs="Arial"/>
          <w:color w:val="000000"/>
          <w:sz w:val="28"/>
          <w:szCs w:val="28"/>
          <w:lang w:eastAsia="el-GR"/>
        </w:rPr>
        <w:t xml:space="preserve"> </w:t>
      </w:r>
      <w:r w:rsidR="00CF32A5" w:rsidRPr="00CF32A5">
        <w:rPr>
          <w:rFonts w:ascii="Arial" w:eastAsia="Times New Roman" w:hAnsi="Arial" w:cs="Arial"/>
          <w:b/>
          <w:bCs/>
          <w:i/>
          <w:iCs/>
          <w:color w:val="000000"/>
          <w:sz w:val="28"/>
          <w:szCs w:val="28"/>
          <w:lang w:eastAsia="el-GR"/>
        </w:rPr>
        <w:t>(2006) 1(Α) Α.Α.Δ. 223</w:t>
      </w:r>
      <w:r w:rsidR="00CF32A5">
        <w:rPr>
          <w:rFonts w:ascii="Arial" w:eastAsia="Times New Roman" w:hAnsi="Arial" w:cs="Arial"/>
          <w:color w:val="000000"/>
          <w:sz w:val="28"/>
          <w:szCs w:val="28"/>
          <w:lang w:eastAsia="el-GR"/>
        </w:rPr>
        <w:t>, 227-8, υπόθεση στην οποία ομνύουσα ήταν η ίδια υπάλληλος της Επιτροπής</w:t>
      </w:r>
      <w:r w:rsidRPr="00320248">
        <w:rPr>
          <w:rFonts w:ascii="Arial" w:eastAsia="Times New Roman" w:hAnsi="Arial" w:cs="Arial"/>
          <w:color w:val="000000"/>
          <w:sz w:val="28"/>
          <w:szCs w:val="28"/>
          <w:lang w:eastAsia="el-GR"/>
        </w:rPr>
        <w:t>,</w:t>
      </w:r>
      <w:r w:rsidR="00CF32A5">
        <w:rPr>
          <w:rFonts w:ascii="Arial" w:eastAsia="Times New Roman" w:hAnsi="Arial" w:cs="Arial"/>
          <w:color w:val="000000"/>
          <w:sz w:val="28"/>
          <w:szCs w:val="28"/>
          <w:lang w:eastAsia="el-GR"/>
        </w:rPr>
        <w:t xml:space="preserve"> έγινε </w:t>
      </w:r>
      <w:r w:rsidR="00985B46">
        <w:rPr>
          <w:rFonts w:ascii="Arial" w:eastAsia="Times New Roman" w:hAnsi="Arial" w:cs="Arial"/>
          <w:color w:val="000000"/>
          <w:sz w:val="28"/>
          <w:szCs w:val="28"/>
          <w:lang w:eastAsia="el-GR"/>
        </w:rPr>
        <w:t xml:space="preserve">για </w:t>
      </w:r>
      <w:r w:rsidR="00CF32A5">
        <w:rPr>
          <w:rFonts w:ascii="Arial" w:eastAsia="Times New Roman" w:hAnsi="Arial" w:cs="Arial"/>
          <w:color w:val="000000"/>
          <w:sz w:val="28"/>
          <w:szCs w:val="28"/>
          <w:lang w:eastAsia="el-GR"/>
        </w:rPr>
        <w:t>τις νομολογιακές αρχές που αναδύονταν από την υπόθεση ως αυθεντία, καθοδηγητική για τις περιπτώσεις όπου</w:t>
      </w:r>
      <w:r w:rsidR="001E5240">
        <w:rPr>
          <w:rFonts w:ascii="Arial" w:eastAsia="Times New Roman" w:hAnsi="Arial" w:cs="Arial"/>
          <w:color w:val="000000"/>
          <w:sz w:val="28"/>
          <w:szCs w:val="28"/>
          <w:lang w:eastAsia="el-GR"/>
        </w:rPr>
        <w:t xml:space="preserve"> ο αιτητής είναι εταιρεία</w:t>
      </w:r>
      <w:r w:rsidRPr="00320248">
        <w:rPr>
          <w:rFonts w:ascii="Arial" w:eastAsia="Times New Roman" w:hAnsi="Arial" w:cs="Arial"/>
          <w:color w:val="000000"/>
          <w:sz w:val="28"/>
          <w:szCs w:val="28"/>
          <w:lang w:eastAsia="el-GR"/>
        </w:rPr>
        <w:t xml:space="preserve"> </w:t>
      </w:r>
      <w:r w:rsidR="001E5240">
        <w:rPr>
          <w:rFonts w:ascii="Arial" w:eastAsia="Times New Roman" w:hAnsi="Arial" w:cs="Arial"/>
          <w:color w:val="000000"/>
          <w:sz w:val="28"/>
          <w:szCs w:val="28"/>
          <w:lang w:eastAsia="el-GR"/>
        </w:rPr>
        <w:t xml:space="preserve">και αναπόφευκτα κάποιο φυσικό πρόσωπο θα </w:t>
      </w:r>
      <w:r w:rsidR="00985B46">
        <w:rPr>
          <w:rFonts w:ascii="Arial" w:eastAsia="Times New Roman" w:hAnsi="Arial" w:cs="Arial"/>
          <w:color w:val="000000"/>
          <w:sz w:val="28"/>
          <w:szCs w:val="28"/>
          <w:lang w:eastAsia="el-GR"/>
        </w:rPr>
        <w:t>προβεί</w:t>
      </w:r>
      <w:r w:rsidR="001E5240">
        <w:rPr>
          <w:rFonts w:ascii="Arial" w:eastAsia="Times New Roman" w:hAnsi="Arial" w:cs="Arial"/>
          <w:color w:val="000000"/>
          <w:sz w:val="28"/>
          <w:szCs w:val="28"/>
          <w:lang w:eastAsia="el-GR"/>
        </w:rPr>
        <w:t xml:space="preserve"> </w:t>
      </w:r>
      <w:r w:rsidR="00985B46">
        <w:rPr>
          <w:rFonts w:ascii="Arial" w:eastAsia="Times New Roman" w:hAnsi="Arial" w:cs="Arial"/>
          <w:color w:val="000000"/>
          <w:sz w:val="28"/>
          <w:szCs w:val="28"/>
          <w:lang w:eastAsia="el-GR"/>
        </w:rPr>
        <w:t>σ</w:t>
      </w:r>
      <w:r w:rsidR="001E5240">
        <w:rPr>
          <w:rFonts w:ascii="Arial" w:eastAsia="Times New Roman" w:hAnsi="Arial" w:cs="Arial"/>
          <w:color w:val="000000"/>
          <w:sz w:val="28"/>
          <w:szCs w:val="28"/>
          <w:lang w:eastAsia="el-GR"/>
        </w:rPr>
        <w:t xml:space="preserve">την ένορκη δήλωση που οι ανάγκες της </w:t>
      </w:r>
      <w:r w:rsidR="002C57C9">
        <w:rPr>
          <w:rFonts w:ascii="Arial" w:eastAsia="Times New Roman" w:hAnsi="Arial" w:cs="Arial"/>
          <w:color w:val="000000"/>
          <w:sz w:val="28"/>
          <w:szCs w:val="28"/>
          <w:lang w:eastAsia="el-GR"/>
        </w:rPr>
        <w:t>υπόθεσης</w:t>
      </w:r>
      <w:r w:rsidR="001E5240">
        <w:rPr>
          <w:rFonts w:ascii="Arial" w:eastAsia="Times New Roman" w:hAnsi="Arial" w:cs="Arial"/>
          <w:color w:val="000000"/>
          <w:sz w:val="28"/>
          <w:szCs w:val="28"/>
          <w:lang w:eastAsia="el-GR"/>
        </w:rPr>
        <w:t xml:space="preserve"> απαιτούν (βλ. ακόμα </w:t>
      </w:r>
      <w:r w:rsidR="001E5240">
        <w:rPr>
          <w:rFonts w:ascii="Arial" w:hAnsi="Arial" w:cs="Arial"/>
          <w:b/>
          <w:bCs/>
          <w:i/>
          <w:iCs/>
          <w:color w:val="000000"/>
          <w:sz w:val="28"/>
          <w:szCs w:val="28"/>
        </w:rPr>
        <w:t xml:space="preserve">Spyros Stavrinides v. Ceskoslovenska </w:t>
      </w:r>
      <w:r w:rsidR="001E5240">
        <w:rPr>
          <w:rFonts w:ascii="Arial" w:hAnsi="Arial" w:cs="Arial"/>
          <w:b/>
          <w:bCs/>
          <w:i/>
          <w:iCs/>
          <w:color w:val="000000"/>
          <w:sz w:val="28"/>
          <w:szCs w:val="28"/>
          <w:lang w:val="en-US"/>
        </w:rPr>
        <w:t>Obchondi</w:t>
      </w:r>
      <w:r w:rsidR="001E5240">
        <w:rPr>
          <w:rFonts w:ascii="Arial" w:hAnsi="Arial" w:cs="Arial"/>
          <w:b/>
          <w:bCs/>
          <w:i/>
          <w:iCs/>
          <w:color w:val="000000"/>
          <w:sz w:val="28"/>
          <w:szCs w:val="28"/>
        </w:rPr>
        <w:t xml:space="preserve"> Banka A.</w:t>
      </w:r>
      <w:r w:rsidR="001E5240">
        <w:rPr>
          <w:rFonts w:ascii="Arial" w:hAnsi="Arial" w:cs="Arial"/>
          <w:b/>
          <w:bCs/>
          <w:i/>
          <w:iCs/>
          <w:color w:val="000000"/>
          <w:sz w:val="28"/>
          <w:szCs w:val="28"/>
          <w:lang w:val="en-US"/>
        </w:rPr>
        <w:t>S</w:t>
      </w:r>
      <w:r w:rsidR="001E5240">
        <w:rPr>
          <w:rFonts w:ascii="Arial" w:hAnsi="Arial" w:cs="Arial"/>
          <w:b/>
          <w:bCs/>
          <w:i/>
          <w:iCs/>
          <w:color w:val="000000"/>
          <w:sz w:val="28"/>
          <w:szCs w:val="28"/>
        </w:rPr>
        <w:t xml:space="preserve">. (1972) 1 </w:t>
      </w:r>
      <w:r w:rsidR="001E5240">
        <w:rPr>
          <w:rFonts w:ascii="Arial" w:hAnsi="Arial" w:cs="Arial"/>
          <w:b/>
          <w:bCs/>
          <w:i/>
          <w:iCs/>
          <w:color w:val="000000"/>
          <w:sz w:val="28"/>
          <w:szCs w:val="28"/>
          <w:lang w:val="en-US"/>
        </w:rPr>
        <w:t>C</w:t>
      </w:r>
      <w:r w:rsidR="001E5240">
        <w:rPr>
          <w:rFonts w:ascii="Arial" w:hAnsi="Arial" w:cs="Arial"/>
          <w:b/>
          <w:bCs/>
          <w:i/>
          <w:iCs/>
          <w:color w:val="000000"/>
          <w:sz w:val="28"/>
          <w:szCs w:val="28"/>
        </w:rPr>
        <w:t>.</w:t>
      </w:r>
      <w:r w:rsidR="001E5240">
        <w:rPr>
          <w:rFonts w:ascii="Arial" w:hAnsi="Arial" w:cs="Arial"/>
          <w:b/>
          <w:bCs/>
          <w:i/>
          <w:iCs/>
          <w:color w:val="000000"/>
          <w:sz w:val="28"/>
          <w:szCs w:val="28"/>
          <w:lang w:val="en-US"/>
        </w:rPr>
        <w:t>L</w:t>
      </w:r>
      <w:r w:rsidR="001E5240">
        <w:rPr>
          <w:rFonts w:ascii="Arial" w:hAnsi="Arial" w:cs="Arial"/>
          <w:b/>
          <w:bCs/>
          <w:i/>
          <w:iCs/>
          <w:color w:val="000000"/>
          <w:sz w:val="28"/>
          <w:szCs w:val="28"/>
        </w:rPr>
        <w:t>.</w:t>
      </w:r>
      <w:r w:rsidR="001E5240">
        <w:rPr>
          <w:rFonts w:ascii="Arial" w:hAnsi="Arial" w:cs="Arial"/>
          <w:b/>
          <w:bCs/>
          <w:i/>
          <w:iCs/>
          <w:color w:val="000000"/>
          <w:sz w:val="28"/>
          <w:szCs w:val="28"/>
          <w:lang w:val="en-US"/>
        </w:rPr>
        <w:t>R</w:t>
      </w:r>
      <w:r w:rsidR="001E5240">
        <w:rPr>
          <w:rFonts w:ascii="Arial" w:hAnsi="Arial" w:cs="Arial"/>
          <w:b/>
          <w:bCs/>
          <w:i/>
          <w:iCs/>
          <w:color w:val="000000"/>
          <w:sz w:val="28"/>
          <w:szCs w:val="28"/>
        </w:rPr>
        <w:t>. 130</w:t>
      </w:r>
      <w:r w:rsidR="001E5240">
        <w:rPr>
          <w:rFonts w:ascii="Arial" w:hAnsi="Arial" w:cs="Arial"/>
          <w:color w:val="000000"/>
          <w:sz w:val="28"/>
          <w:szCs w:val="28"/>
        </w:rPr>
        <w:t>, 136-8)</w:t>
      </w:r>
      <w:r w:rsidR="001E5240">
        <w:rPr>
          <w:rFonts w:ascii="Arial" w:eastAsia="Times New Roman" w:hAnsi="Arial" w:cs="Arial"/>
          <w:color w:val="000000"/>
          <w:sz w:val="28"/>
          <w:szCs w:val="28"/>
          <w:lang w:eastAsia="el-GR"/>
        </w:rPr>
        <w:t>.</w:t>
      </w:r>
    </w:p>
    <w:p w14:paraId="464C9F55" w14:textId="77777777" w:rsidR="001E5240" w:rsidRDefault="001E5240" w:rsidP="0094327B">
      <w:pPr>
        <w:spacing w:after="27" w:line="480" w:lineRule="auto"/>
        <w:ind w:right="59"/>
        <w:jc w:val="both"/>
        <w:rPr>
          <w:rFonts w:ascii="Arial" w:eastAsia="Times New Roman" w:hAnsi="Arial" w:cs="Arial"/>
          <w:color w:val="000000"/>
          <w:sz w:val="28"/>
          <w:szCs w:val="28"/>
          <w:lang w:eastAsia="el-GR"/>
        </w:rPr>
      </w:pPr>
    </w:p>
    <w:p w14:paraId="154B6EA9" w14:textId="495E5DA6" w:rsidR="00202DB7" w:rsidRPr="00320248" w:rsidRDefault="001E5240" w:rsidP="0094327B">
      <w:pPr>
        <w:spacing w:after="27" w:line="480" w:lineRule="auto"/>
        <w:ind w:right="59"/>
        <w:jc w:val="both"/>
        <w:rPr>
          <w:rFonts w:ascii="Arial" w:hAnsi="Arial" w:cs="Arial"/>
          <w:color w:val="000000"/>
          <w:sz w:val="28"/>
          <w:szCs w:val="28"/>
        </w:rPr>
      </w:pPr>
      <w:r>
        <w:rPr>
          <w:rFonts w:ascii="Arial" w:eastAsia="Times New Roman" w:hAnsi="Arial" w:cs="Arial"/>
          <w:color w:val="000000"/>
          <w:sz w:val="28"/>
          <w:szCs w:val="28"/>
          <w:lang w:eastAsia="el-GR"/>
        </w:rPr>
        <w:t xml:space="preserve">    Εν προκειμένω, η </w:t>
      </w:r>
      <w:r w:rsidR="0094327B" w:rsidRPr="00320248">
        <w:rPr>
          <w:rFonts w:ascii="Arial" w:eastAsia="Times New Roman" w:hAnsi="Arial" w:cs="Arial"/>
          <w:color w:val="000000"/>
          <w:sz w:val="28"/>
          <w:szCs w:val="28"/>
          <w:lang w:eastAsia="el-GR"/>
        </w:rPr>
        <w:t xml:space="preserve">μαρτυρία της </w:t>
      </w:r>
      <w:r>
        <w:rPr>
          <w:rFonts w:ascii="Arial" w:eastAsia="Times New Roman" w:hAnsi="Arial" w:cs="Arial"/>
          <w:color w:val="000000"/>
          <w:sz w:val="28"/>
          <w:szCs w:val="28"/>
          <w:lang w:eastAsia="el-GR"/>
        </w:rPr>
        <w:t xml:space="preserve">ομνύουσας </w:t>
      </w:r>
      <w:r w:rsidR="0094327B" w:rsidRPr="00320248">
        <w:rPr>
          <w:rFonts w:ascii="Arial" w:eastAsia="Times New Roman" w:hAnsi="Arial" w:cs="Arial"/>
          <w:color w:val="000000"/>
          <w:sz w:val="28"/>
          <w:szCs w:val="28"/>
          <w:lang w:eastAsia="el-GR"/>
        </w:rPr>
        <w:t xml:space="preserve">κρίθηκε ότι ικανοποιούσε τις απαιτήσεις της </w:t>
      </w:r>
      <w:r w:rsidR="0094327B" w:rsidRPr="00794F27">
        <w:rPr>
          <w:rFonts w:ascii="Arial" w:eastAsia="Times New Roman" w:hAnsi="Arial" w:cs="Arial"/>
          <w:i/>
          <w:iCs/>
          <w:color w:val="000000"/>
          <w:sz w:val="28"/>
          <w:szCs w:val="28"/>
          <w:lang w:eastAsia="el-GR"/>
        </w:rPr>
        <w:t>Δ.18, Θ.1</w:t>
      </w:r>
      <w:r w:rsidR="0094327B" w:rsidRPr="00320248">
        <w:rPr>
          <w:rFonts w:ascii="Arial" w:eastAsia="Times New Roman" w:hAnsi="Arial" w:cs="Arial"/>
          <w:color w:val="000000"/>
          <w:sz w:val="28"/>
          <w:szCs w:val="28"/>
          <w:lang w:eastAsia="el-GR"/>
        </w:rPr>
        <w:t xml:space="preserve"> των </w:t>
      </w:r>
      <w:r w:rsidR="0094327B" w:rsidRPr="00794F27">
        <w:rPr>
          <w:rFonts w:ascii="Arial" w:eastAsia="Times New Roman" w:hAnsi="Arial" w:cs="Arial"/>
          <w:i/>
          <w:iCs/>
          <w:color w:val="000000"/>
          <w:sz w:val="28"/>
          <w:szCs w:val="28"/>
          <w:lang w:eastAsia="el-GR"/>
        </w:rPr>
        <w:t>Θεσμών Πολιτικής Δικονομίας</w:t>
      </w:r>
      <w:r>
        <w:rPr>
          <w:rFonts w:ascii="Arial" w:eastAsia="Times New Roman" w:hAnsi="Arial" w:cs="Arial"/>
          <w:color w:val="000000"/>
          <w:sz w:val="28"/>
          <w:szCs w:val="28"/>
          <w:lang w:eastAsia="el-GR"/>
        </w:rPr>
        <w:t xml:space="preserve"> </w:t>
      </w:r>
      <w:r w:rsidR="0094327B" w:rsidRPr="00320248">
        <w:rPr>
          <w:rFonts w:ascii="Arial" w:eastAsia="Times New Roman" w:hAnsi="Arial" w:cs="Arial"/>
          <w:color w:val="000000"/>
          <w:sz w:val="28"/>
          <w:szCs w:val="28"/>
          <w:lang w:eastAsia="el-GR"/>
        </w:rPr>
        <w:t xml:space="preserve">στη βάση όσων το πρωτόδικο Δικαστήριο είχε </w:t>
      </w:r>
      <w:r>
        <w:rPr>
          <w:rFonts w:ascii="Arial" w:eastAsia="Times New Roman" w:hAnsi="Arial" w:cs="Arial"/>
          <w:color w:val="000000"/>
          <w:sz w:val="28"/>
          <w:szCs w:val="28"/>
          <w:lang w:eastAsia="el-GR"/>
        </w:rPr>
        <w:t xml:space="preserve">διαπιστώσει και που εδράζονταν </w:t>
      </w:r>
      <w:r w:rsidR="00202DB7" w:rsidRPr="00320248">
        <w:rPr>
          <w:rFonts w:ascii="Arial" w:hAnsi="Arial" w:cs="Arial"/>
          <w:color w:val="000000"/>
          <w:sz w:val="28"/>
          <w:szCs w:val="28"/>
        </w:rPr>
        <w:t xml:space="preserve">στην πληροφόρηση που η ίδια είχε δώσει </w:t>
      </w:r>
      <w:r w:rsidR="008C15F6" w:rsidRPr="00320248">
        <w:rPr>
          <w:rFonts w:ascii="Arial" w:hAnsi="Arial" w:cs="Arial"/>
          <w:color w:val="000000"/>
          <w:sz w:val="28"/>
          <w:szCs w:val="28"/>
        </w:rPr>
        <w:t>μέσα από τις πρώτες παραγράφους της ένορκης της δήλωσης.</w:t>
      </w:r>
      <w:r w:rsidR="0094327B" w:rsidRPr="00320248">
        <w:rPr>
          <w:rFonts w:ascii="Arial" w:eastAsia="Times New Roman" w:hAnsi="Arial" w:cs="Arial"/>
          <w:color w:val="000000"/>
          <w:sz w:val="28"/>
          <w:szCs w:val="28"/>
          <w:lang w:eastAsia="el-GR"/>
        </w:rPr>
        <w:t xml:space="preserve">  </w:t>
      </w:r>
      <w:r w:rsidR="00B20E65" w:rsidRPr="00320248">
        <w:rPr>
          <w:rFonts w:ascii="Arial" w:hAnsi="Arial" w:cs="Arial"/>
          <w:color w:val="000000"/>
          <w:sz w:val="28"/>
          <w:szCs w:val="28"/>
        </w:rPr>
        <w:t>Επομένως, ο</w:t>
      </w:r>
      <w:r w:rsidR="00202DB7" w:rsidRPr="00320248">
        <w:rPr>
          <w:rFonts w:ascii="Arial" w:hAnsi="Arial" w:cs="Arial"/>
          <w:color w:val="000000"/>
          <w:sz w:val="28"/>
          <w:szCs w:val="28"/>
        </w:rPr>
        <w:t>ι λόγοι έφεσης 1 και 2 απορρίπτονται.</w:t>
      </w:r>
    </w:p>
    <w:p w14:paraId="54ADCFD9" w14:textId="77777777" w:rsidR="00DA7EC5" w:rsidRPr="00320248" w:rsidRDefault="00DA7EC5" w:rsidP="0094327B">
      <w:pPr>
        <w:spacing w:after="27" w:line="480" w:lineRule="auto"/>
        <w:ind w:right="59"/>
        <w:jc w:val="both"/>
        <w:rPr>
          <w:rFonts w:ascii="Arial" w:hAnsi="Arial" w:cs="Arial"/>
          <w:color w:val="000000"/>
          <w:sz w:val="28"/>
          <w:szCs w:val="28"/>
        </w:rPr>
      </w:pPr>
    </w:p>
    <w:p w14:paraId="75BAE6D6" w14:textId="6F18F506" w:rsidR="00DA7EC5" w:rsidRPr="00320248" w:rsidRDefault="00DA7EC5"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3, ο Εφεσείων προβάλλει ότι εσφαλμένα το πρωτόδικο Δικαστήριο αποφάσισε </w:t>
      </w:r>
      <w:r w:rsidR="00985B46">
        <w:rPr>
          <w:rFonts w:ascii="Arial" w:hAnsi="Arial" w:cs="Arial"/>
          <w:color w:val="000000"/>
          <w:sz w:val="28"/>
          <w:szCs w:val="28"/>
        </w:rPr>
        <w:t>πως</w:t>
      </w:r>
      <w:r w:rsidRPr="00320248">
        <w:rPr>
          <w:rFonts w:ascii="Arial" w:hAnsi="Arial" w:cs="Arial"/>
          <w:color w:val="000000"/>
          <w:sz w:val="28"/>
          <w:szCs w:val="28"/>
        </w:rPr>
        <w:t xml:space="preserve"> με την ένορκη δήλωση που συνόδευε την αίτηση καταδεικνυόταν αιτία αγωγής.  Παραπέμπει στη θέση που η Εφεσίβλητη υποστήριξε αντιμετωπίζοντας δική του </w:t>
      </w:r>
      <w:r w:rsidR="00CF403E" w:rsidRPr="00320248">
        <w:rPr>
          <w:rFonts w:ascii="Arial" w:hAnsi="Arial" w:cs="Arial"/>
          <w:color w:val="000000"/>
          <w:sz w:val="28"/>
          <w:szCs w:val="28"/>
        </w:rPr>
        <w:t xml:space="preserve">προγενέστερη </w:t>
      </w:r>
      <w:r w:rsidRPr="00320248">
        <w:rPr>
          <w:rFonts w:ascii="Arial" w:hAnsi="Arial" w:cs="Arial"/>
          <w:color w:val="000000"/>
          <w:sz w:val="28"/>
          <w:szCs w:val="28"/>
        </w:rPr>
        <w:t xml:space="preserve">αίτηση παραμερισμού του κλητηρίου εντάλματος και της άδειας για επίδοση σε αυτόν εκτός δικαιοδοσίας, στην Ελλάδα όπου διαμένει.  Η απόφαση στην αίτηση εκείνη είχε εφεσιβληθεί από τον ίδιο και </w:t>
      </w:r>
      <w:r w:rsidR="00AC3B9A">
        <w:rPr>
          <w:rFonts w:ascii="Arial" w:hAnsi="Arial" w:cs="Arial"/>
          <w:color w:val="000000"/>
          <w:sz w:val="28"/>
          <w:szCs w:val="28"/>
        </w:rPr>
        <w:t xml:space="preserve">η έφεση </w:t>
      </w:r>
      <w:r w:rsidRPr="00320248">
        <w:rPr>
          <w:rFonts w:ascii="Arial" w:hAnsi="Arial" w:cs="Arial"/>
          <w:color w:val="000000"/>
          <w:sz w:val="28"/>
          <w:szCs w:val="28"/>
        </w:rPr>
        <w:t xml:space="preserve">έχει </w:t>
      </w:r>
      <w:r w:rsidR="00AC3B9A">
        <w:rPr>
          <w:rFonts w:ascii="Arial" w:hAnsi="Arial" w:cs="Arial"/>
          <w:color w:val="000000"/>
          <w:sz w:val="28"/>
          <w:szCs w:val="28"/>
        </w:rPr>
        <w:t>απορριφθεί</w:t>
      </w:r>
      <w:r w:rsidR="00CF403E" w:rsidRPr="00320248">
        <w:rPr>
          <w:rFonts w:ascii="Arial" w:hAnsi="Arial" w:cs="Arial"/>
          <w:color w:val="000000"/>
          <w:sz w:val="28"/>
          <w:szCs w:val="28"/>
        </w:rPr>
        <w:t xml:space="preserve"> </w:t>
      </w:r>
      <w:r w:rsidRPr="00320248">
        <w:rPr>
          <w:rFonts w:ascii="Arial" w:hAnsi="Arial" w:cs="Arial"/>
          <w:color w:val="000000"/>
          <w:sz w:val="28"/>
          <w:szCs w:val="28"/>
        </w:rPr>
        <w:t>(</w:t>
      </w:r>
      <w:r w:rsidR="00AC3B9A">
        <w:rPr>
          <w:rFonts w:ascii="Arial" w:hAnsi="Arial" w:cs="Arial"/>
          <w:b/>
          <w:bCs/>
          <w:i/>
          <w:iCs/>
          <w:color w:val="000000"/>
          <w:sz w:val="28"/>
          <w:szCs w:val="28"/>
        </w:rPr>
        <w:t>Μπουλούτας</w:t>
      </w:r>
      <w:r w:rsidRPr="00320248">
        <w:rPr>
          <w:rFonts w:ascii="Arial" w:hAnsi="Arial" w:cs="Arial"/>
          <w:b/>
          <w:bCs/>
          <w:i/>
          <w:iCs/>
          <w:color w:val="000000"/>
          <w:sz w:val="28"/>
          <w:szCs w:val="28"/>
        </w:rPr>
        <w:t xml:space="preserve"> ν. Επιτροπή Κεφαλαιαγοράς Κύπρου</w:t>
      </w:r>
      <w:r w:rsidR="00202DB7" w:rsidRPr="00320248">
        <w:rPr>
          <w:rFonts w:ascii="Arial" w:hAnsi="Arial" w:cs="Arial"/>
          <w:b/>
          <w:bCs/>
          <w:i/>
          <w:iCs/>
          <w:color w:val="000000"/>
          <w:sz w:val="28"/>
          <w:szCs w:val="28"/>
        </w:rPr>
        <w:t>, Πολ. Έφ. Αρ.</w:t>
      </w:r>
      <w:r w:rsidR="00AC3B9A">
        <w:rPr>
          <w:rFonts w:ascii="Arial" w:hAnsi="Arial" w:cs="Arial"/>
          <w:b/>
          <w:bCs/>
          <w:i/>
          <w:iCs/>
          <w:color w:val="000000"/>
          <w:sz w:val="28"/>
          <w:szCs w:val="28"/>
        </w:rPr>
        <w:t>Ε264</w:t>
      </w:r>
      <w:r w:rsidR="00202DB7" w:rsidRPr="00320248">
        <w:rPr>
          <w:rFonts w:ascii="Arial" w:hAnsi="Arial" w:cs="Arial"/>
          <w:b/>
          <w:bCs/>
          <w:i/>
          <w:iCs/>
          <w:color w:val="000000"/>
          <w:sz w:val="28"/>
          <w:szCs w:val="28"/>
        </w:rPr>
        <w:t>/2016, ημερ.</w:t>
      </w:r>
      <w:r w:rsidR="00AC3B9A">
        <w:rPr>
          <w:rFonts w:ascii="Arial" w:hAnsi="Arial" w:cs="Arial"/>
          <w:b/>
          <w:bCs/>
          <w:i/>
          <w:iCs/>
          <w:color w:val="000000"/>
          <w:sz w:val="28"/>
          <w:szCs w:val="28"/>
        </w:rPr>
        <w:t>17</w:t>
      </w:r>
      <w:r w:rsidR="00A818F1" w:rsidRPr="00320248">
        <w:rPr>
          <w:rFonts w:ascii="Arial" w:hAnsi="Arial" w:cs="Arial"/>
          <w:b/>
          <w:bCs/>
          <w:i/>
          <w:iCs/>
          <w:color w:val="000000"/>
          <w:sz w:val="28"/>
          <w:szCs w:val="28"/>
        </w:rPr>
        <w:t>.10</w:t>
      </w:r>
      <w:r w:rsidR="00202DB7" w:rsidRPr="00320248">
        <w:rPr>
          <w:rFonts w:ascii="Arial" w:hAnsi="Arial" w:cs="Arial"/>
          <w:b/>
          <w:bCs/>
          <w:i/>
          <w:iCs/>
          <w:color w:val="000000"/>
          <w:sz w:val="28"/>
          <w:szCs w:val="28"/>
        </w:rPr>
        <w:t>.2023</w:t>
      </w:r>
      <w:r w:rsidR="00202DB7" w:rsidRPr="00320248">
        <w:rPr>
          <w:rFonts w:ascii="Arial" w:hAnsi="Arial" w:cs="Arial"/>
          <w:color w:val="000000"/>
          <w:sz w:val="28"/>
          <w:szCs w:val="28"/>
        </w:rPr>
        <w:t>).</w:t>
      </w:r>
    </w:p>
    <w:p w14:paraId="28ECD049" w14:textId="77777777" w:rsidR="00202DB7" w:rsidRPr="00320248" w:rsidRDefault="00202DB7" w:rsidP="0094327B">
      <w:pPr>
        <w:spacing w:after="27" w:line="480" w:lineRule="auto"/>
        <w:ind w:right="59"/>
        <w:jc w:val="both"/>
        <w:rPr>
          <w:rFonts w:ascii="Arial" w:hAnsi="Arial" w:cs="Arial"/>
          <w:color w:val="000000"/>
          <w:sz w:val="28"/>
          <w:szCs w:val="28"/>
        </w:rPr>
      </w:pPr>
    </w:p>
    <w:p w14:paraId="1EC4F4EE" w14:textId="51D83CC7" w:rsidR="00202DB7" w:rsidRPr="00320248" w:rsidRDefault="00202DB7"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985B46">
        <w:rPr>
          <w:rFonts w:ascii="Arial" w:hAnsi="Arial" w:cs="Arial"/>
          <w:color w:val="000000"/>
          <w:sz w:val="28"/>
          <w:szCs w:val="28"/>
        </w:rPr>
        <w:t>Με την ένορκη δήλωση που υποστήριζε την αίτηση, επιβεβαιώνονταν τα γεγονότα που αναφέρονταν στην</w:t>
      </w:r>
      <w:r w:rsidRPr="00320248">
        <w:rPr>
          <w:rFonts w:ascii="Arial" w:hAnsi="Arial" w:cs="Arial"/>
          <w:color w:val="000000"/>
          <w:sz w:val="28"/>
          <w:szCs w:val="28"/>
        </w:rPr>
        <w:t xml:space="preserve"> Έκθεση Απαίτησης.  Τι συνέθεταν κατά νόμο τα γεγονότα αυτά, επαφίετο στο πρωτόδικο Δικαστήριο να αποφασίσει για σκοπούς της αίτησης που είχε ενώπιον του.</w:t>
      </w:r>
      <w:r w:rsidR="00CF403E" w:rsidRPr="00320248">
        <w:rPr>
          <w:rFonts w:ascii="Arial" w:hAnsi="Arial" w:cs="Arial"/>
          <w:color w:val="000000"/>
          <w:sz w:val="28"/>
          <w:szCs w:val="28"/>
        </w:rPr>
        <w:t xml:space="preserve">  </w:t>
      </w:r>
      <w:r w:rsidRPr="00320248">
        <w:rPr>
          <w:rFonts w:ascii="Arial" w:hAnsi="Arial" w:cs="Arial"/>
          <w:color w:val="000000"/>
          <w:sz w:val="28"/>
          <w:szCs w:val="28"/>
        </w:rPr>
        <w:t xml:space="preserve"> </w:t>
      </w:r>
      <w:r w:rsidR="00CF403E" w:rsidRPr="00320248">
        <w:rPr>
          <w:rFonts w:ascii="Arial" w:hAnsi="Arial" w:cs="Arial"/>
          <w:color w:val="000000"/>
          <w:sz w:val="28"/>
          <w:szCs w:val="28"/>
        </w:rPr>
        <w:t xml:space="preserve">Η επιβολή των </w:t>
      </w:r>
      <w:r w:rsidR="00C1311A">
        <w:rPr>
          <w:rFonts w:ascii="Arial" w:hAnsi="Arial" w:cs="Arial"/>
          <w:color w:val="000000"/>
          <w:sz w:val="28"/>
          <w:szCs w:val="28"/>
        </w:rPr>
        <w:t>επτά</w:t>
      </w:r>
      <w:r w:rsidR="00CF403E" w:rsidRPr="00320248">
        <w:rPr>
          <w:rFonts w:ascii="Arial" w:hAnsi="Arial" w:cs="Arial"/>
          <w:color w:val="000000"/>
          <w:sz w:val="28"/>
          <w:szCs w:val="28"/>
        </w:rPr>
        <w:t xml:space="preserve"> προστίμων στον Εφεσείοντα που δεν πληρώθηκαν παρά τη σχετική ειδοποίηση που του είχε δοθεί και που ο </w:t>
      </w:r>
      <w:r w:rsidR="00CF403E" w:rsidRPr="00320248">
        <w:rPr>
          <w:rFonts w:ascii="Arial" w:hAnsi="Arial" w:cs="Arial"/>
          <w:b/>
          <w:bCs/>
          <w:i/>
          <w:iCs/>
          <w:color w:val="000000"/>
          <w:sz w:val="28"/>
          <w:szCs w:val="28"/>
        </w:rPr>
        <w:t>Ν.73(Ι)/2009</w:t>
      </w:r>
      <w:r w:rsidR="00CF403E" w:rsidRPr="00320248">
        <w:rPr>
          <w:rFonts w:ascii="Arial" w:hAnsi="Arial" w:cs="Arial"/>
          <w:color w:val="000000"/>
          <w:sz w:val="28"/>
          <w:szCs w:val="28"/>
        </w:rPr>
        <w:t xml:space="preserve"> προέβλεπε ότι μπορούσ</w:t>
      </w:r>
      <w:r w:rsidR="00794F27">
        <w:rPr>
          <w:rFonts w:ascii="Arial" w:hAnsi="Arial" w:cs="Arial"/>
          <w:color w:val="000000"/>
          <w:sz w:val="28"/>
          <w:szCs w:val="28"/>
        </w:rPr>
        <w:t>αν</w:t>
      </w:r>
      <w:r w:rsidR="00CF403E" w:rsidRPr="00320248">
        <w:rPr>
          <w:rFonts w:ascii="Arial" w:hAnsi="Arial" w:cs="Arial"/>
          <w:color w:val="000000"/>
          <w:sz w:val="28"/>
          <w:szCs w:val="28"/>
        </w:rPr>
        <w:t xml:space="preserve"> να εισπραχθ</w:t>
      </w:r>
      <w:r w:rsidR="00794F27">
        <w:rPr>
          <w:rFonts w:ascii="Arial" w:hAnsi="Arial" w:cs="Arial"/>
          <w:color w:val="000000"/>
          <w:sz w:val="28"/>
          <w:szCs w:val="28"/>
        </w:rPr>
        <w:t xml:space="preserve">ούν </w:t>
      </w:r>
      <w:r w:rsidR="00CF403E" w:rsidRPr="00320248">
        <w:rPr>
          <w:rFonts w:ascii="Arial" w:hAnsi="Arial" w:cs="Arial"/>
          <w:color w:val="000000"/>
          <w:sz w:val="28"/>
          <w:szCs w:val="28"/>
        </w:rPr>
        <w:t>ως αστικό χρέος, συνέθεταν την α</w:t>
      </w:r>
      <w:r w:rsidR="004D4CEE" w:rsidRPr="00320248">
        <w:rPr>
          <w:rFonts w:ascii="Arial" w:hAnsi="Arial" w:cs="Arial"/>
          <w:color w:val="000000"/>
          <w:sz w:val="28"/>
          <w:szCs w:val="28"/>
        </w:rPr>
        <w:t xml:space="preserve">ιτία της αγωγής, που ορθά διαπιστώθηκε ότι υφίστατο.  </w:t>
      </w:r>
      <w:r w:rsidR="00794F27">
        <w:rPr>
          <w:rFonts w:ascii="Arial" w:hAnsi="Arial" w:cs="Arial"/>
          <w:color w:val="000000"/>
          <w:sz w:val="28"/>
          <w:szCs w:val="28"/>
        </w:rPr>
        <w:t>Επομένως, ο</w:t>
      </w:r>
      <w:r w:rsidR="004D4CEE" w:rsidRPr="00320248">
        <w:rPr>
          <w:rFonts w:ascii="Arial" w:hAnsi="Arial" w:cs="Arial"/>
          <w:color w:val="000000"/>
          <w:sz w:val="28"/>
          <w:szCs w:val="28"/>
        </w:rPr>
        <w:t xml:space="preserve"> λόγος έφεσης 3 επίσης απορρίπτεται.</w:t>
      </w:r>
      <w:r w:rsidR="00CF403E" w:rsidRPr="00320248">
        <w:rPr>
          <w:rFonts w:ascii="Arial" w:hAnsi="Arial" w:cs="Arial"/>
          <w:color w:val="000000"/>
          <w:sz w:val="28"/>
          <w:szCs w:val="28"/>
        </w:rPr>
        <w:t xml:space="preserve">  </w:t>
      </w:r>
    </w:p>
    <w:p w14:paraId="77D5E2C9" w14:textId="77777777" w:rsidR="008C15F6" w:rsidRPr="00320248" w:rsidRDefault="008C15F6" w:rsidP="0094327B">
      <w:pPr>
        <w:spacing w:after="27" w:line="480" w:lineRule="auto"/>
        <w:ind w:right="59"/>
        <w:jc w:val="both"/>
        <w:rPr>
          <w:rFonts w:ascii="Arial" w:hAnsi="Arial" w:cs="Arial"/>
          <w:color w:val="000000"/>
          <w:sz w:val="28"/>
          <w:szCs w:val="28"/>
        </w:rPr>
      </w:pPr>
    </w:p>
    <w:p w14:paraId="7A593186" w14:textId="3CCB4767" w:rsidR="008C15F6" w:rsidRPr="00320248" w:rsidRDefault="008C15F6"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994223" w:rsidRPr="00320248">
        <w:rPr>
          <w:rFonts w:ascii="Arial" w:hAnsi="Arial" w:cs="Arial"/>
          <w:color w:val="000000"/>
          <w:sz w:val="28"/>
          <w:szCs w:val="28"/>
        </w:rPr>
        <w:t>Στο</w:t>
      </w:r>
      <w:r w:rsidRPr="00320248">
        <w:rPr>
          <w:rFonts w:ascii="Arial" w:hAnsi="Arial" w:cs="Arial"/>
          <w:color w:val="000000"/>
          <w:sz w:val="28"/>
          <w:szCs w:val="28"/>
        </w:rPr>
        <w:t xml:space="preserve"> λόγο έφεσης 4 </w:t>
      </w:r>
      <w:r w:rsidR="00994223" w:rsidRPr="00320248">
        <w:rPr>
          <w:rFonts w:ascii="Arial" w:hAnsi="Arial" w:cs="Arial"/>
          <w:color w:val="000000"/>
          <w:sz w:val="28"/>
          <w:szCs w:val="28"/>
        </w:rPr>
        <w:t>γίνεται εκ νέου επίκληση</w:t>
      </w:r>
      <w:r w:rsidRPr="00320248">
        <w:rPr>
          <w:rFonts w:ascii="Arial" w:hAnsi="Arial" w:cs="Arial"/>
          <w:color w:val="000000"/>
          <w:sz w:val="28"/>
          <w:szCs w:val="28"/>
        </w:rPr>
        <w:t xml:space="preserve"> τη</w:t>
      </w:r>
      <w:r w:rsidR="00994223" w:rsidRPr="00320248">
        <w:rPr>
          <w:rFonts w:ascii="Arial" w:hAnsi="Arial" w:cs="Arial"/>
          <w:color w:val="000000"/>
          <w:sz w:val="28"/>
          <w:szCs w:val="28"/>
        </w:rPr>
        <w:t>ς</w:t>
      </w:r>
      <w:r w:rsidRPr="00320248">
        <w:rPr>
          <w:rFonts w:ascii="Arial" w:hAnsi="Arial" w:cs="Arial"/>
          <w:color w:val="000000"/>
          <w:sz w:val="28"/>
          <w:szCs w:val="28"/>
        </w:rPr>
        <w:t xml:space="preserve"> αίτηση</w:t>
      </w:r>
      <w:r w:rsidR="00994223" w:rsidRPr="00320248">
        <w:rPr>
          <w:rFonts w:ascii="Arial" w:hAnsi="Arial" w:cs="Arial"/>
          <w:color w:val="000000"/>
          <w:sz w:val="28"/>
          <w:szCs w:val="28"/>
        </w:rPr>
        <w:t>ς</w:t>
      </w:r>
      <w:r w:rsidRPr="00320248">
        <w:rPr>
          <w:rFonts w:ascii="Arial" w:hAnsi="Arial" w:cs="Arial"/>
          <w:color w:val="000000"/>
          <w:sz w:val="28"/>
          <w:szCs w:val="28"/>
        </w:rPr>
        <w:t xml:space="preserve"> του </w:t>
      </w:r>
      <w:r w:rsidR="00B20E65" w:rsidRPr="00320248">
        <w:rPr>
          <w:rFonts w:ascii="Arial" w:hAnsi="Arial" w:cs="Arial"/>
          <w:color w:val="000000"/>
          <w:sz w:val="28"/>
          <w:szCs w:val="28"/>
        </w:rPr>
        <w:t xml:space="preserve">Εφεσείοντα </w:t>
      </w:r>
      <w:r w:rsidRPr="00320248">
        <w:rPr>
          <w:rFonts w:ascii="Arial" w:hAnsi="Arial" w:cs="Arial"/>
          <w:color w:val="000000"/>
          <w:sz w:val="28"/>
          <w:szCs w:val="28"/>
        </w:rPr>
        <w:t xml:space="preserve">για τον παραμερισμό του κλητηρίου εντάλματος και της άδειας για επίδοση σε αυτόν εκτός δικαιοδοσίας, αυτή τη φορά σε σχέση με την απόφαση του πρωτόδικου Δικαστηρίου.  Ότι </w:t>
      </w:r>
      <w:r w:rsidR="00994223" w:rsidRPr="00320248">
        <w:rPr>
          <w:rFonts w:ascii="Arial" w:hAnsi="Arial" w:cs="Arial"/>
          <w:color w:val="000000"/>
          <w:sz w:val="28"/>
          <w:szCs w:val="28"/>
        </w:rPr>
        <w:t xml:space="preserve">δηλαδή </w:t>
      </w:r>
      <w:r w:rsidRPr="00320248">
        <w:rPr>
          <w:rFonts w:ascii="Arial" w:hAnsi="Arial" w:cs="Arial"/>
          <w:color w:val="000000"/>
          <w:sz w:val="28"/>
          <w:szCs w:val="28"/>
        </w:rPr>
        <w:t xml:space="preserve">το πρωτόδικο Δικαστήριο λανθασμένα αποφάσισε </w:t>
      </w:r>
      <w:r w:rsidR="00581C42">
        <w:rPr>
          <w:rFonts w:ascii="Arial" w:hAnsi="Arial" w:cs="Arial"/>
          <w:color w:val="000000"/>
          <w:sz w:val="28"/>
          <w:szCs w:val="28"/>
        </w:rPr>
        <w:t>πως</w:t>
      </w:r>
      <w:r w:rsidRPr="00320248">
        <w:rPr>
          <w:rFonts w:ascii="Arial" w:hAnsi="Arial" w:cs="Arial"/>
          <w:color w:val="000000"/>
          <w:sz w:val="28"/>
          <w:szCs w:val="28"/>
        </w:rPr>
        <w:t xml:space="preserve"> δεν είχε εξουσία να αποφασίσει τη νομιμότητα των προστίμων, γιατί στην προηγούμενη απόφαση του</w:t>
      </w:r>
      <w:r w:rsidR="002C57C9">
        <w:rPr>
          <w:rFonts w:ascii="Arial" w:hAnsi="Arial" w:cs="Arial"/>
          <w:color w:val="000000"/>
          <w:sz w:val="28"/>
          <w:szCs w:val="28"/>
        </w:rPr>
        <w:t>,</w:t>
      </w:r>
      <w:r w:rsidRPr="00320248">
        <w:rPr>
          <w:rFonts w:ascii="Arial" w:hAnsi="Arial" w:cs="Arial"/>
          <w:color w:val="000000"/>
          <w:sz w:val="28"/>
          <w:szCs w:val="28"/>
        </w:rPr>
        <w:t xml:space="preserve"> είχε κρίνει ότι η αγωγή δεν ήταν διοικητικής φύσεως.  </w:t>
      </w:r>
      <w:r w:rsidR="00B54F03" w:rsidRPr="00320248">
        <w:rPr>
          <w:rFonts w:ascii="Arial" w:hAnsi="Arial" w:cs="Arial"/>
          <w:color w:val="000000"/>
          <w:sz w:val="28"/>
          <w:szCs w:val="28"/>
        </w:rPr>
        <w:t>Το υπόβαθρο των γεγονότων</w:t>
      </w:r>
      <w:r w:rsidRPr="00320248">
        <w:rPr>
          <w:rFonts w:ascii="Arial" w:hAnsi="Arial" w:cs="Arial"/>
          <w:color w:val="000000"/>
          <w:sz w:val="28"/>
          <w:szCs w:val="28"/>
        </w:rPr>
        <w:t xml:space="preserve"> δεν αλλάζ</w:t>
      </w:r>
      <w:r w:rsidR="00B54F03" w:rsidRPr="00320248">
        <w:rPr>
          <w:rFonts w:ascii="Arial" w:hAnsi="Arial" w:cs="Arial"/>
          <w:color w:val="000000"/>
          <w:sz w:val="28"/>
          <w:szCs w:val="28"/>
        </w:rPr>
        <w:t>ει, επειδή η υπόθεση δεν θεωρήθηκε στο πλαίσιο της αίτησης εκείνης ως διοικητική υπόθεση</w:t>
      </w:r>
      <w:r w:rsidR="00994223" w:rsidRPr="00320248">
        <w:rPr>
          <w:rFonts w:ascii="Arial" w:hAnsi="Arial" w:cs="Arial"/>
          <w:color w:val="000000"/>
          <w:sz w:val="28"/>
          <w:szCs w:val="28"/>
        </w:rPr>
        <w:t xml:space="preserve"> στην έννοια του</w:t>
      </w:r>
      <w:r w:rsidR="00994223" w:rsidRPr="00320248">
        <w:rPr>
          <w:rFonts w:ascii="Arial" w:hAnsi="Arial" w:cs="Arial"/>
          <w:b/>
          <w:bCs/>
          <w:i/>
          <w:iCs/>
          <w:sz w:val="28"/>
          <w:szCs w:val="28"/>
        </w:rPr>
        <w:t xml:space="preserve"> </w:t>
      </w:r>
      <w:r w:rsidR="00794F27">
        <w:rPr>
          <w:rFonts w:ascii="Arial" w:hAnsi="Arial" w:cs="Arial"/>
          <w:b/>
          <w:bCs/>
          <w:i/>
          <w:iCs/>
          <w:sz w:val="28"/>
          <w:szCs w:val="28"/>
        </w:rPr>
        <w:t>Ά</w:t>
      </w:r>
      <w:r w:rsidR="00994223" w:rsidRPr="00320248">
        <w:rPr>
          <w:rFonts w:ascii="Arial" w:hAnsi="Arial" w:cs="Arial"/>
          <w:b/>
          <w:bCs/>
          <w:i/>
          <w:iCs/>
          <w:sz w:val="28"/>
          <w:szCs w:val="28"/>
        </w:rPr>
        <w:t>ρθρου 1.1</w:t>
      </w:r>
      <w:r w:rsidR="00994223" w:rsidRPr="00320248">
        <w:rPr>
          <w:rFonts w:ascii="Arial" w:hAnsi="Arial" w:cs="Arial"/>
          <w:sz w:val="28"/>
          <w:szCs w:val="28"/>
        </w:rPr>
        <w:t xml:space="preserve"> του</w:t>
      </w:r>
      <w:r w:rsidR="00994223" w:rsidRPr="00320248">
        <w:rPr>
          <w:rFonts w:ascii="Arial" w:hAnsi="Arial" w:cs="Arial"/>
          <w:b/>
          <w:bCs/>
          <w:i/>
          <w:iCs/>
          <w:sz w:val="28"/>
          <w:szCs w:val="28"/>
        </w:rPr>
        <w:t xml:space="preserve"> ΚΑΝΟΝΙΣΜΟΥ (ΕΚ) αριθ. 44/2001 ΤΟΥ ΣΥΜΒΟΥΛΙΟΥ της 22ας Δεκεμβρίου 2000 για τη διεθνή δικαιοδοσία, την αναγνώριση και την εκτέλεση αποφάσεων σε αστικές και εμπορικές υποθέσεις</w:t>
      </w:r>
      <w:r w:rsidRPr="00320248">
        <w:rPr>
          <w:rFonts w:ascii="Arial" w:hAnsi="Arial" w:cs="Arial"/>
          <w:color w:val="000000"/>
          <w:sz w:val="28"/>
          <w:szCs w:val="28"/>
        </w:rPr>
        <w:t xml:space="preserve">.  </w:t>
      </w:r>
      <w:r w:rsidR="00B54F03" w:rsidRPr="00320248">
        <w:rPr>
          <w:rFonts w:ascii="Arial" w:hAnsi="Arial" w:cs="Arial"/>
          <w:color w:val="000000"/>
          <w:sz w:val="28"/>
          <w:szCs w:val="28"/>
        </w:rPr>
        <w:t>Παραπέμπουμε στην</w:t>
      </w:r>
      <w:r w:rsidR="008654EE" w:rsidRPr="008654EE">
        <w:rPr>
          <w:rFonts w:ascii="Arial" w:hAnsi="Arial" w:cs="Arial"/>
          <w:b/>
          <w:bCs/>
          <w:i/>
          <w:iCs/>
          <w:color w:val="000000"/>
          <w:sz w:val="28"/>
          <w:szCs w:val="28"/>
        </w:rPr>
        <w:t xml:space="preserve"> </w:t>
      </w:r>
      <w:r w:rsidR="008654EE">
        <w:rPr>
          <w:rFonts w:ascii="Arial" w:hAnsi="Arial" w:cs="Arial"/>
          <w:b/>
          <w:bCs/>
          <w:i/>
          <w:iCs/>
          <w:color w:val="000000"/>
          <w:sz w:val="28"/>
          <w:szCs w:val="28"/>
        </w:rPr>
        <w:t>Χιλιαδάκης ν. Επιτροπή Κεφαλαιαγοράς Κύπρου, Πολ. Έφ. Αρ.140/2016, ημερ.5.10.2023</w:t>
      </w:r>
      <w:r w:rsidR="008654EE" w:rsidRPr="008654EE">
        <w:rPr>
          <w:rFonts w:ascii="Arial" w:hAnsi="Arial" w:cs="Arial"/>
          <w:b/>
          <w:bCs/>
          <w:i/>
          <w:iCs/>
          <w:color w:val="000000"/>
          <w:sz w:val="28"/>
          <w:szCs w:val="28"/>
        </w:rPr>
        <w:t xml:space="preserve"> </w:t>
      </w:r>
      <w:r w:rsidR="008654EE">
        <w:rPr>
          <w:rFonts w:ascii="Arial" w:hAnsi="Arial" w:cs="Arial"/>
          <w:color w:val="000000"/>
          <w:sz w:val="28"/>
          <w:szCs w:val="28"/>
        </w:rPr>
        <w:t>που ακολουθήθηκε</w:t>
      </w:r>
      <w:r w:rsidR="008654EE" w:rsidRPr="008654EE">
        <w:rPr>
          <w:rFonts w:ascii="Arial" w:hAnsi="Arial" w:cs="Arial"/>
          <w:color w:val="000000"/>
          <w:sz w:val="28"/>
          <w:szCs w:val="28"/>
        </w:rPr>
        <w:t xml:space="preserve"> στη</w:t>
      </w:r>
      <w:r w:rsidR="008654EE">
        <w:rPr>
          <w:rFonts w:ascii="Arial" w:hAnsi="Arial" w:cs="Arial"/>
          <w:b/>
          <w:bCs/>
          <w:i/>
          <w:iCs/>
          <w:color w:val="000000"/>
          <w:sz w:val="28"/>
          <w:szCs w:val="28"/>
        </w:rPr>
        <w:t xml:space="preserve"> Μπουλούτας</w:t>
      </w:r>
      <w:r w:rsidR="00B54F03" w:rsidRPr="00320248">
        <w:rPr>
          <w:rFonts w:ascii="Arial" w:hAnsi="Arial" w:cs="Arial"/>
          <w:color w:val="000000"/>
          <w:sz w:val="28"/>
          <w:szCs w:val="28"/>
        </w:rPr>
        <w:t xml:space="preserve">.  </w:t>
      </w:r>
      <w:r w:rsidRPr="00320248">
        <w:rPr>
          <w:rFonts w:ascii="Arial" w:hAnsi="Arial" w:cs="Arial"/>
          <w:color w:val="000000"/>
          <w:sz w:val="28"/>
          <w:szCs w:val="28"/>
        </w:rPr>
        <w:t>Επρόκειτο για διοικητικό πρόστιμο το οποίο εισπράττεται ως αστικό χρέος</w:t>
      </w:r>
      <w:r w:rsidR="00B54F03" w:rsidRPr="00320248">
        <w:rPr>
          <w:rFonts w:ascii="Arial" w:hAnsi="Arial" w:cs="Arial"/>
          <w:color w:val="000000"/>
          <w:sz w:val="28"/>
          <w:szCs w:val="28"/>
        </w:rPr>
        <w:t xml:space="preserve"> και ορθά το πρωτόδικο Δικαστήριο αποφάνθηκε ότι δεν είχε δικαιοδοσία να κρίνει τη νομιμότητα ή την εγκυρότητα της διοικητικής πράξης. </w:t>
      </w:r>
      <w:r w:rsidR="00994223" w:rsidRPr="00320248">
        <w:rPr>
          <w:rFonts w:ascii="Arial" w:hAnsi="Arial" w:cs="Arial"/>
          <w:color w:val="000000"/>
          <w:sz w:val="28"/>
          <w:szCs w:val="28"/>
        </w:rPr>
        <w:t xml:space="preserve"> Περισσότερη ανάπτυξη ακολουθεί κατά την εξέταση του λόγου έφεσης 8.  Ο λόγος έφεσης 4 απορρίπτεται.</w:t>
      </w:r>
      <w:r w:rsidR="00B54F03" w:rsidRPr="00320248">
        <w:rPr>
          <w:rFonts w:ascii="Arial" w:hAnsi="Arial" w:cs="Arial"/>
          <w:color w:val="000000"/>
          <w:sz w:val="28"/>
          <w:szCs w:val="28"/>
        </w:rPr>
        <w:t xml:space="preserve"> </w:t>
      </w:r>
    </w:p>
    <w:p w14:paraId="4E32DCDA" w14:textId="77777777" w:rsidR="00C63069" w:rsidRPr="00320248" w:rsidRDefault="00C63069" w:rsidP="0094327B">
      <w:pPr>
        <w:spacing w:after="27" w:line="480" w:lineRule="auto"/>
        <w:ind w:right="59"/>
        <w:jc w:val="both"/>
        <w:rPr>
          <w:rFonts w:ascii="Arial" w:hAnsi="Arial" w:cs="Arial"/>
          <w:color w:val="000000"/>
          <w:sz w:val="28"/>
          <w:szCs w:val="28"/>
        </w:rPr>
      </w:pPr>
    </w:p>
    <w:p w14:paraId="3E87379B" w14:textId="77777777" w:rsidR="002C57C9" w:rsidRDefault="00C63069"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5 υποστηρίζεται ότι το πρωτόδικο Δικαστήριο εσφαλμένα αποφάσισε ότι η αγωγή δεν ήταν πρόωρη ή αντικανονική</w:t>
      </w:r>
      <w:r w:rsidR="00E93D2B" w:rsidRPr="00320248">
        <w:rPr>
          <w:rFonts w:ascii="Arial" w:hAnsi="Arial" w:cs="Arial"/>
          <w:color w:val="000000"/>
          <w:sz w:val="28"/>
          <w:szCs w:val="28"/>
        </w:rPr>
        <w:t>.  Και αυτό στη βάση ότι εκκρεμούσ</w:t>
      </w:r>
      <w:r w:rsidR="009E1F78">
        <w:rPr>
          <w:rFonts w:ascii="Arial" w:hAnsi="Arial" w:cs="Arial"/>
          <w:color w:val="000000"/>
          <w:sz w:val="28"/>
          <w:szCs w:val="28"/>
        </w:rPr>
        <w:t>αν</w:t>
      </w:r>
      <w:r w:rsidR="00E93D2B" w:rsidRPr="00320248">
        <w:rPr>
          <w:rFonts w:ascii="Arial" w:hAnsi="Arial" w:cs="Arial"/>
          <w:color w:val="000000"/>
          <w:sz w:val="28"/>
          <w:szCs w:val="28"/>
        </w:rPr>
        <w:t xml:space="preserve"> </w:t>
      </w:r>
      <w:r w:rsidR="009E1F78">
        <w:rPr>
          <w:rFonts w:ascii="Arial" w:hAnsi="Arial" w:cs="Arial"/>
          <w:color w:val="000000"/>
          <w:sz w:val="28"/>
          <w:szCs w:val="28"/>
        </w:rPr>
        <w:t>οι δύο</w:t>
      </w:r>
      <w:r w:rsidR="00E93D2B" w:rsidRPr="00320248">
        <w:rPr>
          <w:rFonts w:ascii="Arial" w:hAnsi="Arial" w:cs="Arial"/>
          <w:color w:val="000000"/>
          <w:sz w:val="28"/>
          <w:szCs w:val="28"/>
        </w:rPr>
        <w:t xml:space="preserve"> προσφυγ</w:t>
      </w:r>
      <w:r w:rsidR="009E1F78">
        <w:rPr>
          <w:rFonts w:ascii="Arial" w:hAnsi="Arial" w:cs="Arial"/>
          <w:color w:val="000000"/>
          <w:sz w:val="28"/>
          <w:szCs w:val="28"/>
        </w:rPr>
        <w:t>ές</w:t>
      </w:r>
      <w:r w:rsidR="00E93D2B" w:rsidRPr="00320248">
        <w:rPr>
          <w:rFonts w:ascii="Arial" w:hAnsi="Arial" w:cs="Arial"/>
          <w:color w:val="000000"/>
          <w:sz w:val="28"/>
          <w:szCs w:val="28"/>
        </w:rPr>
        <w:t xml:space="preserve"> του Εφεσείοντα για τα πρόστιμα που του είχαν επιβληθεί, όπου</w:t>
      </w:r>
      <w:r w:rsidR="00794F27">
        <w:rPr>
          <w:rFonts w:ascii="Arial" w:hAnsi="Arial" w:cs="Arial"/>
          <w:color w:val="000000"/>
          <w:sz w:val="28"/>
          <w:szCs w:val="28"/>
        </w:rPr>
        <w:t xml:space="preserve"> και</w:t>
      </w:r>
      <w:r w:rsidR="00E93D2B" w:rsidRPr="00320248">
        <w:rPr>
          <w:rFonts w:ascii="Arial" w:hAnsi="Arial" w:cs="Arial"/>
          <w:color w:val="000000"/>
          <w:sz w:val="28"/>
          <w:szCs w:val="28"/>
        </w:rPr>
        <w:t xml:space="preserve"> θα κρινόταν η νομιμότητα τους.</w:t>
      </w:r>
    </w:p>
    <w:p w14:paraId="48946356" w14:textId="77777777" w:rsidR="002C57C9" w:rsidRDefault="002C57C9" w:rsidP="0094327B">
      <w:pPr>
        <w:spacing w:after="27" w:line="480" w:lineRule="auto"/>
        <w:ind w:right="59"/>
        <w:jc w:val="both"/>
        <w:rPr>
          <w:rFonts w:ascii="Arial" w:hAnsi="Arial" w:cs="Arial"/>
          <w:color w:val="000000"/>
          <w:sz w:val="28"/>
          <w:szCs w:val="28"/>
        </w:rPr>
      </w:pPr>
    </w:p>
    <w:p w14:paraId="62692858" w14:textId="5E90988B" w:rsidR="00E93D2B" w:rsidRPr="00320248" w:rsidRDefault="002C57C9" w:rsidP="002C57C9">
      <w:pPr>
        <w:spacing w:after="26" w:line="480" w:lineRule="auto"/>
        <w:ind w:right="59"/>
        <w:jc w:val="both"/>
        <w:rPr>
          <w:rFonts w:ascii="Arial" w:hAnsi="Arial" w:cs="Arial"/>
          <w:color w:val="000000"/>
          <w:sz w:val="28"/>
          <w:szCs w:val="28"/>
        </w:rPr>
      </w:pPr>
      <w:r>
        <w:rPr>
          <w:rFonts w:ascii="Arial" w:hAnsi="Arial" w:cs="Arial"/>
          <w:color w:val="000000"/>
          <w:sz w:val="28"/>
          <w:szCs w:val="28"/>
        </w:rPr>
        <w:t xml:space="preserve">    Κατά τη συζήτηση της έφεσης, οι δικηγόροι των μερών μας πληροφόρησαν ότι έχει εκδοθεί απόφαση από το Εφετείο, στη</w:t>
      </w:r>
      <w:r w:rsidR="00C32622">
        <w:rPr>
          <w:rFonts w:ascii="Arial" w:hAnsi="Arial" w:cs="Arial"/>
          <w:color w:val="000000"/>
          <w:sz w:val="28"/>
          <w:szCs w:val="28"/>
        </w:rPr>
        <w:t>ν</w:t>
      </w:r>
      <w:r>
        <w:rPr>
          <w:rFonts w:ascii="Arial" w:hAnsi="Arial" w:cs="Arial"/>
          <w:color w:val="000000"/>
          <w:sz w:val="28"/>
          <w:szCs w:val="28"/>
        </w:rPr>
        <w:t xml:space="preserve"> Αναθεωρητική του Δικαιοδοσία (</w:t>
      </w:r>
      <w:r>
        <w:rPr>
          <w:rFonts w:ascii="Arial" w:hAnsi="Arial" w:cs="Arial"/>
          <w:b/>
          <w:bCs/>
          <w:i/>
          <w:iCs/>
          <w:color w:val="000000"/>
          <w:sz w:val="28"/>
          <w:szCs w:val="28"/>
        </w:rPr>
        <w:t>Μπουλούτας ν. Επιτροπή Κεφαλαιαγοράς Κύπρου, Έφεση Κατά Απόφασης Διοικητικού Δικαστηρίου Αρ.4/2019, ημερ.25.9.2023</w:t>
      </w:r>
      <w:r>
        <w:rPr>
          <w:rFonts w:ascii="Arial" w:hAnsi="Arial" w:cs="Arial"/>
          <w:color w:val="000000"/>
          <w:sz w:val="28"/>
          <w:szCs w:val="28"/>
        </w:rPr>
        <w:t>) με την οποία</w:t>
      </w:r>
      <w:r>
        <w:rPr>
          <w:rFonts w:ascii="Arial" w:hAnsi="Arial" w:cs="Arial"/>
          <w:bCs/>
          <w:sz w:val="28"/>
          <w:szCs w:val="28"/>
        </w:rPr>
        <w:t xml:space="preserve"> ακυρώθηκε η επιβολή του προστίμου των €100.000 που επιβλήθηκε στον Εφεσείοντα από την Εφεσίβλητη την 30.9.2013 για παραβίαση του </w:t>
      </w:r>
      <w:r>
        <w:rPr>
          <w:rFonts w:ascii="Arial" w:hAnsi="Arial" w:cs="Arial"/>
          <w:b/>
          <w:i/>
          <w:iCs/>
          <w:sz w:val="28"/>
          <w:szCs w:val="28"/>
        </w:rPr>
        <w:t>Άρθρου 11(2)(β)</w:t>
      </w:r>
      <w:r>
        <w:rPr>
          <w:rFonts w:ascii="Arial" w:hAnsi="Arial" w:cs="Arial"/>
          <w:bCs/>
          <w:sz w:val="28"/>
          <w:szCs w:val="28"/>
        </w:rPr>
        <w:t xml:space="preserve"> του </w:t>
      </w:r>
      <w:r>
        <w:rPr>
          <w:rFonts w:ascii="Arial" w:hAnsi="Arial" w:cs="Arial"/>
          <w:b/>
          <w:bCs/>
          <w:i/>
          <w:iCs/>
          <w:color w:val="000000"/>
          <w:sz w:val="28"/>
          <w:szCs w:val="28"/>
        </w:rPr>
        <w:t>Ν. 116(I)/2005</w:t>
      </w:r>
      <w:r>
        <w:rPr>
          <w:rFonts w:ascii="Arial" w:hAnsi="Arial" w:cs="Arial"/>
          <w:b/>
          <w:bCs/>
          <w:color w:val="000000"/>
          <w:sz w:val="28"/>
          <w:szCs w:val="28"/>
        </w:rPr>
        <w:t>.</w:t>
      </w:r>
    </w:p>
    <w:p w14:paraId="0FE185F2" w14:textId="77777777" w:rsidR="00E93D2B" w:rsidRPr="00320248" w:rsidRDefault="00E93D2B" w:rsidP="0094327B">
      <w:pPr>
        <w:spacing w:after="27" w:line="480" w:lineRule="auto"/>
        <w:ind w:right="59"/>
        <w:jc w:val="both"/>
        <w:rPr>
          <w:rFonts w:ascii="Arial" w:hAnsi="Arial" w:cs="Arial"/>
          <w:color w:val="000000"/>
          <w:sz w:val="28"/>
          <w:szCs w:val="28"/>
        </w:rPr>
      </w:pPr>
    </w:p>
    <w:p w14:paraId="557917DE" w14:textId="038DF8FD" w:rsidR="00C63069" w:rsidRPr="00320248" w:rsidRDefault="00E93D2B"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Περαιτέρω, αναφέρεται στην αιτιολογία του λόγου ότι</w:t>
      </w:r>
      <w:r w:rsidR="00DF2C7F" w:rsidRPr="00320248">
        <w:rPr>
          <w:rFonts w:ascii="Arial" w:hAnsi="Arial" w:cs="Arial"/>
          <w:color w:val="000000"/>
          <w:sz w:val="28"/>
          <w:szCs w:val="28"/>
        </w:rPr>
        <w:t xml:space="preserve"> η έκδοση τελικής απόφασης</w:t>
      </w:r>
      <w:r w:rsidRPr="00320248">
        <w:rPr>
          <w:rFonts w:ascii="Arial" w:hAnsi="Arial" w:cs="Arial"/>
          <w:color w:val="000000"/>
          <w:sz w:val="28"/>
          <w:szCs w:val="28"/>
        </w:rPr>
        <w:t xml:space="preserve"> του προκαλούσε δυσμενή επηρεασμό στην έφεση που είχε καταχωρίσει κατά της απόφασης στην αίτηση του για παραμερισμό.  Αυτό δεν καλύπτεται </w:t>
      </w:r>
      <w:r w:rsidR="00DF2C7F" w:rsidRPr="00320248">
        <w:rPr>
          <w:rFonts w:ascii="Arial" w:hAnsi="Arial" w:cs="Arial"/>
          <w:color w:val="000000"/>
          <w:sz w:val="28"/>
          <w:szCs w:val="28"/>
        </w:rPr>
        <w:t>από το λόγο που περιορίζεται στο πρόωρο ή αντικανονικό της αγωγής, όχι της απόφασης που εκδόθηκε.</w:t>
      </w:r>
    </w:p>
    <w:p w14:paraId="4BD3B479" w14:textId="77777777" w:rsidR="00910D5C" w:rsidRPr="00320248" w:rsidRDefault="00910D5C" w:rsidP="0094327B">
      <w:pPr>
        <w:spacing w:after="27" w:line="480" w:lineRule="auto"/>
        <w:ind w:right="59"/>
        <w:jc w:val="both"/>
        <w:rPr>
          <w:rFonts w:ascii="Arial" w:hAnsi="Arial" w:cs="Arial"/>
          <w:color w:val="000000"/>
          <w:sz w:val="28"/>
          <w:szCs w:val="28"/>
        </w:rPr>
      </w:pPr>
    </w:p>
    <w:p w14:paraId="601EDF68" w14:textId="6166C9B8" w:rsidR="00DF2C7F" w:rsidRPr="00320248" w:rsidRDefault="00DF2C7F" w:rsidP="00DF2C7F">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Το πρωτόδικο Δικαστήριο σημείωσε πως η αυθεντία που ο Εφεσείων είχε επικαλεστεί </w:t>
      </w:r>
      <w:r w:rsidR="002C57C9">
        <w:rPr>
          <w:rFonts w:ascii="Arial" w:hAnsi="Arial" w:cs="Arial"/>
          <w:color w:val="000000"/>
          <w:sz w:val="28"/>
          <w:szCs w:val="28"/>
        </w:rPr>
        <w:t xml:space="preserve">δεν </w:t>
      </w:r>
      <w:r w:rsidRPr="00320248">
        <w:rPr>
          <w:rFonts w:ascii="Arial" w:hAnsi="Arial" w:cs="Arial"/>
          <w:color w:val="000000"/>
          <w:sz w:val="28"/>
          <w:szCs w:val="28"/>
        </w:rPr>
        <w:t xml:space="preserve">υποστήριζε τη θέση του.  Ό,τι αναφέρθηκε στη </w:t>
      </w:r>
      <w:r w:rsidRPr="00320248">
        <w:rPr>
          <w:rFonts w:ascii="Arial" w:hAnsi="Arial" w:cs="Arial"/>
          <w:b/>
          <w:bCs/>
          <w:i/>
          <w:iCs/>
          <w:color w:val="000000"/>
          <w:sz w:val="28"/>
          <w:szCs w:val="28"/>
        </w:rPr>
        <w:t>Sigma Radio T.V. Public Ltd v. Αρχής Ραδιοτηλεόρασης Κύπρου</w:t>
      </w:r>
      <w:r w:rsidRPr="00320248">
        <w:rPr>
          <w:rFonts w:ascii="Arial" w:hAnsi="Arial" w:cs="Arial"/>
          <w:color w:val="000000"/>
          <w:sz w:val="28"/>
          <w:szCs w:val="28"/>
        </w:rPr>
        <w:t xml:space="preserve"> </w:t>
      </w:r>
      <w:r w:rsidRPr="00320248">
        <w:rPr>
          <w:rFonts w:ascii="Arial" w:hAnsi="Arial" w:cs="Arial"/>
          <w:b/>
          <w:bCs/>
          <w:i/>
          <w:iCs/>
          <w:color w:val="000000"/>
          <w:sz w:val="28"/>
          <w:szCs w:val="28"/>
        </w:rPr>
        <w:t>(2009) 1</w:t>
      </w:r>
      <w:r w:rsidR="00475E11" w:rsidRPr="00320248">
        <w:rPr>
          <w:rFonts w:ascii="Arial" w:hAnsi="Arial" w:cs="Arial"/>
          <w:b/>
          <w:bCs/>
          <w:i/>
          <w:iCs/>
          <w:color w:val="000000"/>
          <w:sz w:val="28"/>
          <w:szCs w:val="28"/>
        </w:rPr>
        <w:t>(Α)</w:t>
      </w:r>
      <w:r w:rsidRPr="00320248">
        <w:rPr>
          <w:rFonts w:ascii="Arial" w:hAnsi="Arial" w:cs="Arial"/>
          <w:b/>
          <w:bCs/>
          <w:i/>
          <w:iCs/>
          <w:color w:val="000000"/>
          <w:sz w:val="28"/>
          <w:szCs w:val="28"/>
        </w:rPr>
        <w:t xml:space="preserve"> Α.Α.Δ. 140</w:t>
      </w:r>
      <w:r w:rsidR="00475E11" w:rsidRPr="00320248">
        <w:rPr>
          <w:rFonts w:ascii="Arial" w:hAnsi="Arial" w:cs="Arial"/>
          <w:color w:val="000000"/>
          <w:sz w:val="28"/>
          <w:szCs w:val="28"/>
        </w:rPr>
        <w:t xml:space="preserve">, 143-4, </w:t>
      </w:r>
      <w:r w:rsidRPr="00320248">
        <w:rPr>
          <w:rFonts w:ascii="Arial" w:hAnsi="Arial" w:cs="Arial"/>
          <w:color w:val="000000"/>
          <w:sz w:val="28"/>
          <w:szCs w:val="28"/>
        </w:rPr>
        <w:t xml:space="preserve">ήταν </w:t>
      </w:r>
      <w:r w:rsidR="00794F27">
        <w:rPr>
          <w:rFonts w:ascii="Arial" w:hAnsi="Arial" w:cs="Arial"/>
          <w:color w:val="000000"/>
          <w:sz w:val="28"/>
          <w:szCs w:val="28"/>
        </w:rPr>
        <w:t>πως</w:t>
      </w:r>
      <w:r w:rsidRPr="00320248">
        <w:rPr>
          <w:rFonts w:ascii="Arial" w:hAnsi="Arial" w:cs="Arial"/>
          <w:color w:val="000000"/>
          <w:sz w:val="28"/>
          <w:szCs w:val="28"/>
        </w:rPr>
        <w:t xml:space="preserve">: </w:t>
      </w:r>
    </w:p>
    <w:p w14:paraId="4585DE00" w14:textId="77777777" w:rsidR="00475E11" w:rsidRPr="00320248" w:rsidRDefault="00475E11" w:rsidP="00DF2C7F">
      <w:pPr>
        <w:spacing w:after="27" w:line="240" w:lineRule="auto"/>
        <w:ind w:left="450" w:right="59"/>
        <w:jc w:val="both"/>
        <w:rPr>
          <w:rFonts w:ascii="Arial" w:hAnsi="Arial" w:cs="Arial"/>
          <w:color w:val="000000"/>
          <w:sz w:val="28"/>
          <w:szCs w:val="28"/>
        </w:rPr>
      </w:pPr>
    </w:p>
    <w:p w14:paraId="5D68FB68" w14:textId="714AFB5F" w:rsidR="00DF2C7F" w:rsidRDefault="00DF2C7F" w:rsidP="0077224C">
      <w:pPr>
        <w:spacing w:after="0" w:line="240" w:lineRule="auto"/>
        <w:ind w:left="450" w:right="59"/>
        <w:jc w:val="both"/>
        <w:rPr>
          <w:rFonts w:ascii="Arial" w:hAnsi="Arial" w:cs="Arial"/>
          <w:color w:val="000000"/>
          <w:sz w:val="28"/>
          <w:szCs w:val="28"/>
        </w:rPr>
      </w:pPr>
      <w:r w:rsidRPr="00320248">
        <w:rPr>
          <w:rFonts w:ascii="Arial" w:hAnsi="Arial" w:cs="Arial"/>
          <w:color w:val="000000"/>
          <w:sz w:val="28"/>
          <w:szCs w:val="28"/>
        </w:rPr>
        <w:t>«είναι λογικό και φρόνιμο να μην καταχωρείται αγωγή για την είσπραξη προστίμου ως αστικού χρέους πριν είτε παρέλθει η προθεσμία για καταχώρηση προσφυγής, είτε κριθεί τελεσιδίκως προσφυγή καταχωρηθείσα κατά της νομιμότητας της απόφασης με την οποία επιβλήθηκε το πρόστιμο».</w:t>
      </w:r>
    </w:p>
    <w:p w14:paraId="0FA52560" w14:textId="77777777" w:rsidR="0077224C" w:rsidRPr="00320248" w:rsidRDefault="0077224C" w:rsidP="0077224C">
      <w:pPr>
        <w:spacing w:after="0" w:line="240" w:lineRule="auto"/>
        <w:ind w:left="450" w:right="59"/>
        <w:jc w:val="both"/>
        <w:rPr>
          <w:rFonts w:ascii="Arial" w:hAnsi="Arial" w:cs="Arial"/>
          <w:color w:val="000000"/>
          <w:sz w:val="28"/>
          <w:szCs w:val="28"/>
        </w:rPr>
      </w:pPr>
    </w:p>
    <w:p w14:paraId="4DBFC821" w14:textId="77777777" w:rsidR="00DF2C7F" w:rsidRPr="00320248" w:rsidRDefault="00DF2C7F" w:rsidP="0077224C">
      <w:pPr>
        <w:spacing w:after="0" w:line="240" w:lineRule="auto"/>
        <w:ind w:left="450" w:right="59"/>
        <w:jc w:val="both"/>
        <w:rPr>
          <w:rFonts w:ascii="Arial" w:hAnsi="Arial" w:cs="Arial"/>
          <w:color w:val="000000"/>
          <w:sz w:val="28"/>
          <w:szCs w:val="28"/>
        </w:rPr>
      </w:pPr>
    </w:p>
    <w:p w14:paraId="6D10140F" w14:textId="77777777" w:rsidR="00DF2C7F" w:rsidRPr="00320248" w:rsidRDefault="00DF2C7F" w:rsidP="0077224C">
      <w:pPr>
        <w:spacing w:after="0" w:line="240" w:lineRule="auto"/>
        <w:ind w:left="450" w:right="59"/>
        <w:jc w:val="both"/>
        <w:rPr>
          <w:rFonts w:ascii="Arial" w:hAnsi="Arial" w:cs="Arial"/>
          <w:color w:val="000000"/>
          <w:sz w:val="28"/>
          <w:szCs w:val="28"/>
        </w:rPr>
      </w:pPr>
    </w:p>
    <w:p w14:paraId="31386846" w14:textId="1329F482" w:rsidR="00DF2C7F" w:rsidRPr="00320248" w:rsidRDefault="00993434" w:rsidP="0077224C">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DF2C7F" w:rsidRPr="00320248">
        <w:rPr>
          <w:rFonts w:ascii="Arial" w:hAnsi="Arial" w:cs="Arial"/>
          <w:color w:val="000000"/>
          <w:sz w:val="28"/>
          <w:szCs w:val="28"/>
        </w:rPr>
        <w:t xml:space="preserve">Ανέφερε ακόμα ότι το πιο πάνω σχόλιο </w:t>
      </w:r>
      <w:r w:rsidR="00A818F1" w:rsidRPr="00320248">
        <w:rPr>
          <w:rFonts w:ascii="Arial" w:hAnsi="Arial" w:cs="Arial"/>
          <w:color w:val="000000"/>
          <w:sz w:val="28"/>
          <w:szCs w:val="28"/>
        </w:rPr>
        <w:t>συζητήθηκε</w:t>
      </w:r>
      <w:r w:rsidR="00DF2C7F" w:rsidRPr="00320248">
        <w:rPr>
          <w:rFonts w:ascii="Arial" w:hAnsi="Arial" w:cs="Arial"/>
          <w:color w:val="000000"/>
          <w:sz w:val="28"/>
          <w:szCs w:val="28"/>
        </w:rPr>
        <w:t xml:space="preserve"> </w:t>
      </w:r>
      <w:r w:rsidRPr="00320248">
        <w:rPr>
          <w:rFonts w:ascii="Arial" w:hAnsi="Arial" w:cs="Arial"/>
          <w:color w:val="000000"/>
          <w:sz w:val="28"/>
          <w:szCs w:val="28"/>
        </w:rPr>
        <w:t>στ</w:t>
      </w:r>
      <w:r w:rsidR="00DF2C7F" w:rsidRPr="00320248">
        <w:rPr>
          <w:rFonts w:ascii="Arial" w:hAnsi="Arial" w:cs="Arial"/>
          <w:color w:val="000000"/>
          <w:sz w:val="28"/>
          <w:szCs w:val="28"/>
        </w:rPr>
        <w:t xml:space="preserve">η μεταγενέστερη </w:t>
      </w:r>
      <w:r w:rsidR="00DF2C7F" w:rsidRPr="00320248">
        <w:rPr>
          <w:rFonts w:ascii="Arial" w:hAnsi="Arial" w:cs="Arial"/>
          <w:b/>
          <w:bCs/>
          <w:i/>
          <w:iCs/>
          <w:color w:val="000000"/>
          <w:sz w:val="28"/>
          <w:szCs w:val="28"/>
        </w:rPr>
        <w:t>Αντέννα Λτδ ν. Αρχής Ραδιοτηλεόρασης Κύπρου (2010) 1(Β) Α.Α.Δ 1079</w:t>
      </w:r>
      <w:r w:rsidR="00DF2C7F" w:rsidRPr="00320248">
        <w:rPr>
          <w:rFonts w:ascii="Arial" w:hAnsi="Arial" w:cs="Arial"/>
          <w:color w:val="000000"/>
          <w:sz w:val="28"/>
          <w:szCs w:val="28"/>
        </w:rPr>
        <w:t>,</w:t>
      </w:r>
      <w:r w:rsidR="00475E11" w:rsidRPr="00320248">
        <w:rPr>
          <w:rFonts w:ascii="Arial" w:hAnsi="Arial" w:cs="Arial"/>
          <w:color w:val="000000"/>
          <w:sz w:val="28"/>
          <w:szCs w:val="28"/>
        </w:rPr>
        <w:t xml:space="preserve"> 1089-90</w:t>
      </w:r>
      <w:r w:rsidR="00A818F1" w:rsidRPr="00320248">
        <w:rPr>
          <w:rFonts w:ascii="Arial" w:hAnsi="Arial" w:cs="Arial"/>
          <w:color w:val="000000"/>
          <w:sz w:val="28"/>
          <w:szCs w:val="28"/>
        </w:rPr>
        <w:t>,</w:t>
      </w:r>
      <w:r w:rsidR="00DF2C7F" w:rsidRPr="00320248">
        <w:rPr>
          <w:rFonts w:ascii="Arial" w:hAnsi="Arial" w:cs="Arial"/>
          <w:color w:val="000000"/>
          <w:sz w:val="28"/>
          <w:szCs w:val="28"/>
        </w:rPr>
        <w:t xml:space="preserve"> </w:t>
      </w:r>
      <w:r w:rsidR="00475E11" w:rsidRPr="00320248">
        <w:rPr>
          <w:rFonts w:ascii="Arial" w:hAnsi="Arial" w:cs="Arial"/>
          <w:color w:val="000000"/>
          <w:sz w:val="28"/>
          <w:szCs w:val="28"/>
        </w:rPr>
        <w:t>όπου διευκρινίστηκε</w:t>
      </w:r>
      <w:r w:rsidR="00DF2C7F" w:rsidRPr="00320248">
        <w:rPr>
          <w:rFonts w:ascii="Arial" w:hAnsi="Arial" w:cs="Arial"/>
          <w:color w:val="000000"/>
          <w:sz w:val="28"/>
          <w:szCs w:val="28"/>
        </w:rPr>
        <w:t xml:space="preserve"> ότι δεν αποτελ</w:t>
      </w:r>
      <w:r w:rsidR="00A818F1" w:rsidRPr="00320248">
        <w:rPr>
          <w:rFonts w:ascii="Arial" w:hAnsi="Arial" w:cs="Arial"/>
          <w:color w:val="000000"/>
          <w:sz w:val="28"/>
          <w:szCs w:val="28"/>
        </w:rPr>
        <w:t>ούσε</w:t>
      </w:r>
      <w:r w:rsidR="00DF2C7F" w:rsidRPr="00320248">
        <w:rPr>
          <w:rFonts w:ascii="Arial" w:hAnsi="Arial" w:cs="Arial"/>
          <w:color w:val="000000"/>
          <w:sz w:val="28"/>
          <w:szCs w:val="28"/>
        </w:rPr>
        <w:t xml:space="preserve"> μέρος του λόγου της απόφασης</w:t>
      </w:r>
      <w:r w:rsidR="00831D7C">
        <w:rPr>
          <w:rFonts w:ascii="Arial" w:hAnsi="Arial" w:cs="Arial"/>
          <w:color w:val="000000"/>
          <w:sz w:val="28"/>
          <w:szCs w:val="28"/>
        </w:rPr>
        <w:t>,</w:t>
      </w:r>
      <w:r w:rsidR="00DF2C7F" w:rsidRPr="00320248">
        <w:rPr>
          <w:rFonts w:ascii="Arial" w:hAnsi="Arial" w:cs="Arial"/>
          <w:color w:val="000000"/>
          <w:sz w:val="28"/>
          <w:szCs w:val="28"/>
        </w:rPr>
        <w:t xml:space="preserve"> αλλά συνιστ</w:t>
      </w:r>
      <w:r w:rsidR="00A818F1" w:rsidRPr="00320248">
        <w:rPr>
          <w:rFonts w:ascii="Arial" w:hAnsi="Arial" w:cs="Arial"/>
          <w:color w:val="000000"/>
          <w:sz w:val="28"/>
          <w:szCs w:val="28"/>
        </w:rPr>
        <w:t xml:space="preserve">ούσε </w:t>
      </w:r>
      <w:r w:rsidR="00DF2C7F" w:rsidRPr="00320248">
        <w:rPr>
          <w:rFonts w:ascii="Arial" w:hAnsi="Arial" w:cs="Arial"/>
          <w:color w:val="000000"/>
          <w:sz w:val="28"/>
          <w:szCs w:val="28"/>
        </w:rPr>
        <w:t>εν παρόδω παρατηρήσεις</w:t>
      </w:r>
      <w:r w:rsidR="00831D7C">
        <w:rPr>
          <w:rFonts w:ascii="Arial" w:hAnsi="Arial" w:cs="Arial"/>
          <w:color w:val="000000"/>
          <w:sz w:val="28"/>
          <w:szCs w:val="28"/>
        </w:rPr>
        <w:t xml:space="preserve"> και πως</w:t>
      </w:r>
      <w:r w:rsidR="00DF2C7F" w:rsidRPr="00320248">
        <w:rPr>
          <w:rFonts w:ascii="Arial" w:hAnsi="Arial" w:cs="Arial"/>
          <w:color w:val="000000"/>
          <w:sz w:val="28"/>
          <w:szCs w:val="28"/>
        </w:rPr>
        <w:t>:</w:t>
      </w:r>
    </w:p>
    <w:p w14:paraId="7E486AA4" w14:textId="77777777" w:rsidR="00DF2C7F" w:rsidRPr="00320248" w:rsidRDefault="00DF2C7F" w:rsidP="00DF2C7F">
      <w:pPr>
        <w:spacing w:after="105" w:line="372" w:lineRule="atLeast"/>
        <w:ind w:right="59"/>
        <w:jc w:val="both"/>
        <w:rPr>
          <w:rFonts w:ascii="Arial" w:hAnsi="Arial" w:cs="Arial"/>
          <w:color w:val="000000"/>
          <w:sz w:val="28"/>
          <w:szCs w:val="28"/>
        </w:rPr>
      </w:pPr>
    </w:p>
    <w:p w14:paraId="5C052410" w14:textId="7D9DDD3E" w:rsidR="00DF2C7F" w:rsidRDefault="00DF2C7F" w:rsidP="00993434">
      <w:pPr>
        <w:spacing w:after="0" w:line="240" w:lineRule="auto"/>
        <w:ind w:left="450" w:right="26"/>
        <w:jc w:val="both"/>
        <w:rPr>
          <w:rFonts w:ascii="Arial" w:hAnsi="Arial" w:cs="Arial"/>
          <w:color w:val="000000"/>
          <w:sz w:val="28"/>
          <w:szCs w:val="28"/>
        </w:rPr>
      </w:pPr>
      <w:r w:rsidRPr="00320248">
        <w:rPr>
          <w:rFonts w:ascii="Arial" w:hAnsi="Arial" w:cs="Arial"/>
          <w:color w:val="000000"/>
          <w:sz w:val="28"/>
          <w:szCs w:val="28"/>
        </w:rPr>
        <w:t>«</w:t>
      </w:r>
      <w:r w:rsidR="00831D7C">
        <w:rPr>
          <w:rFonts w:ascii="Arial" w:hAnsi="Arial" w:cs="Arial"/>
          <w:color w:val="000000"/>
          <w:sz w:val="28"/>
          <w:szCs w:val="28"/>
        </w:rPr>
        <w:t xml:space="preserve"> … </w:t>
      </w:r>
      <w:r w:rsidRPr="00320248">
        <w:rPr>
          <w:rFonts w:ascii="Arial" w:hAnsi="Arial" w:cs="Arial"/>
          <w:color w:val="000000"/>
          <w:sz w:val="28"/>
          <w:szCs w:val="28"/>
        </w:rPr>
        <w:t>εκτός και αν υπήρχαν ιδιάζουσες περιστάσεις, μόνο μετά από εξασφάλιση διατάγματος αναστολής εκτέλεσης της απόφασης της Αρχής, στα πλαίσια προσφυγής (Κανονισμός 13 των περί Ανωτάτου Συνταγματικού Δικαστηρίου Κανονισμών του 1962), θα μπορούσε να διαφοροποιηθεί η διαδικασία που θα ακολουθείτο»</w:t>
      </w:r>
      <w:r w:rsidR="00993434" w:rsidRPr="00320248">
        <w:rPr>
          <w:rFonts w:ascii="Arial" w:hAnsi="Arial" w:cs="Arial"/>
          <w:color w:val="000000"/>
          <w:sz w:val="28"/>
          <w:szCs w:val="28"/>
        </w:rPr>
        <w:t>.</w:t>
      </w:r>
    </w:p>
    <w:p w14:paraId="79F483AA" w14:textId="77777777" w:rsidR="0077224C" w:rsidRPr="00320248" w:rsidRDefault="0077224C" w:rsidP="00993434">
      <w:pPr>
        <w:spacing w:after="0" w:line="240" w:lineRule="auto"/>
        <w:ind w:left="450" w:right="26"/>
        <w:jc w:val="both"/>
        <w:rPr>
          <w:rFonts w:ascii="Arial" w:hAnsi="Arial" w:cs="Arial"/>
          <w:color w:val="000000"/>
          <w:sz w:val="28"/>
          <w:szCs w:val="28"/>
        </w:rPr>
      </w:pPr>
    </w:p>
    <w:p w14:paraId="315D54AD" w14:textId="77777777" w:rsidR="00910D5C" w:rsidRPr="00320248" w:rsidRDefault="00910D5C" w:rsidP="00993434">
      <w:pPr>
        <w:spacing w:after="0" w:line="240" w:lineRule="auto"/>
        <w:ind w:left="450" w:right="26"/>
        <w:jc w:val="both"/>
        <w:rPr>
          <w:rFonts w:ascii="Arial" w:hAnsi="Arial" w:cs="Arial"/>
          <w:color w:val="000000"/>
          <w:sz w:val="28"/>
          <w:szCs w:val="28"/>
        </w:rPr>
      </w:pPr>
    </w:p>
    <w:p w14:paraId="0EA156FA" w14:textId="77777777" w:rsidR="00910D5C" w:rsidRPr="00320248" w:rsidRDefault="00910D5C" w:rsidP="00993434">
      <w:pPr>
        <w:spacing w:after="0" w:line="240" w:lineRule="auto"/>
        <w:ind w:left="450" w:right="26"/>
        <w:jc w:val="both"/>
        <w:rPr>
          <w:rFonts w:ascii="Arial" w:hAnsi="Arial" w:cs="Arial"/>
          <w:color w:val="000000"/>
          <w:sz w:val="28"/>
          <w:szCs w:val="28"/>
        </w:rPr>
      </w:pPr>
    </w:p>
    <w:p w14:paraId="6949B8D0" w14:textId="6C38EF40" w:rsidR="00993434" w:rsidRPr="00320248"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831D7C">
        <w:rPr>
          <w:rFonts w:ascii="Arial" w:hAnsi="Arial" w:cs="Arial"/>
          <w:color w:val="000000"/>
          <w:sz w:val="28"/>
          <w:szCs w:val="28"/>
        </w:rPr>
        <w:t>Το πρωτόδικο Δικαστήριο π</w:t>
      </w:r>
      <w:r w:rsidR="00A818F1" w:rsidRPr="00320248">
        <w:rPr>
          <w:rFonts w:ascii="Arial" w:hAnsi="Arial" w:cs="Arial"/>
          <w:color w:val="000000"/>
          <w:sz w:val="28"/>
          <w:szCs w:val="28"/>
        </w:rPr>
        <w:t>αρέπεμψε</w:t>
      </w:r>
      <w:r w:rsidRPr="00320248">
        <w:rPr>
          <w:rFonts w:ascii="Arial" w:hAnsi="Arial" w:cs="Arial"/>
          <w:color w:val="000000"/>
          <w:sz w:val="28"/>
          <w:szCs w:val="28"/>
        </w:rPr>
        <w:t xml:space="preserve"> </w:t>
      </w:r>
      <w:r w:rsidR="00831D7C">
        <w:rPr>
          <w:rFonts w:ascii="Arial" w:hAnsi="Arial" w:cs="Arial"/>
          <w:color w:val="000000"/>
          <w:sz w:val="28"/>
          <w:szCs w:val="28"/>
        </w:rPr>
        <w:t>και</w:t>
      </w:r>
      <w:r w:rsidRPr="00320248">
        <w:rPr>
          <w:rFonts w:ascii="Arial" w:hAnsi="Arial" w:cs="Arial"/>
          <w:color w:val="000000"/>
          <w:sz w:val="28"/>
          <w:szCs w:val="28"/>
        </w:rPr>
        <w:t xml:space="preserve"> στη </w:t>
      </w:r>
      <w:r w:rsidR="00831D7C">
        <w:rPr>
          <w:rFonts w:ascii="Arial" w:hAnsi="Arial" w:cs="Arial"/>
          <w:color w:val="000000"/>
          <w:sz w:val="28"/>
          <w:szCs w:val="28"/>
        </w:rPr>
        <w:t xml:space="preserve"> </w:t>
      </w:r>
      <w:r w:rsidRPr="00320248">
        <w:rPr>
          <w:rFonts w:ascii="Arial" w:hAnsi="Arial" w:cs="Arial"/>
          <w:b/>
          <w:bCs/>
          <w:i/>
          <w:iCs/>
          <w:color w:val="000000"/>
          <w:sz w:val="28"/>
          <w:szCs w:val="28"/>
        </w:rPr>
        <w:t>Marketrends</w:t>
      </w:r>
      <w:r w:rsidR="00831D7C">
        <w:rPr>
          <w:rFonts w:ascii="Arial" w:hAnsi="Arial" w:cs="Arial"/>
          <w:color w:val="000000"/>
          <w:sz w:val="28"/>
          <w:szCs w:val="28"/>
        </w:rPr>
        <w:t xml:space="preserve"> </w:t>
      </w:r>
      <w:r w:rsidRPr="00320248">
        <w:rPr>
          <w:rFonts w:ascii="Arial" w:hAnsi="Arial" w:cs="Arial"/>
          <w:color w:val="000000"/>
          <w:sz w:val="28"/>
          <w:szCs w:val="28"/>
        </w:rPr>
        <w:t xml:space="preserve">στην οποία αναφέρθηκε ότι η ρητή αναφορά στο </w:t>
      </w:r>
      <w:r w:rsidR="00794F27">
        <w:rPr>
          <w:rFonts w:ascii="Arial" w:hAnsi="Arial" w:cs="Arial"/>
          <w:color w:val="000000"/>
          <w:sz w:val="28"/>
          <w:szCs w:val="28"/>
        </w:rPr>
        <w:t>Νόμο</w:t>
      </w:r>
      <w:r w:rsidR="00C9016B" w:rsidRPr="00320248">
        <w:rPr>
          <w:rFonts w:ascii="Arial" w:hAnsi="Arial" w:cs="Arial"/>
          <w:color w:val="000000"/>
          <w:sz w:val="28"/>
          <w:szCs w:val="28"/>
        </w:rPr>
        <w:t xml:space="preserve"> </w:t>
      </w:r>
      <w:r w:rsidRPr="00320248">
        <w:rPr>
          <w:rFonts w:ascii="Arial" w:hAnsi="Arial" w:cs="Arial"/>
          <w:color w:val="000000"/>
          <w:sz w:val="28"/>
          <w:szCs w:val="28"/>
        </w:rPr>
        <w:t>σε δικαίωμα προσφυγής δεν μπορεί να ερμηνευθεί ότι ισοδυναμεί με αναστολή είσπραξης του προστίμου ως αστικού χρέους, όταν έχει καταχωρηθεί προσφυγή και πως εάν τέτοια ήταν η πρόθεση του νομοθέτη, τούτο θα έπρεπε να αναφερόταν ρητά, με πρόνοια αναστολής είσπραξης του προστίμου.</w:t>
      </w:r>
    </w:p>
    <w:p w14:paraId="1D2F2694" w14:textId="77777777" w:rsidR="00993434" w:rsidRPr="00320248"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p>
    <w:p w14:paraId="4BA39C42" w14:textId="77777777" w:rsidR="00831D7C"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Ορθά </w:t>
      </w:r>
      <w:r w:rsidR="00475E11" w:rsidRPr="00320248">
        <w:rPr>
          <w:rFonts w:ascii="Arial" w:hAnsi="Arial" w:cs="Arial"/>
          <w:color w:val="000000"/>
          <w:sz w:val="28"/>
          <w:szCs w:val="28"/>
        </w:rPr>
        <w:t xml:space="preserve">λοιπόν το πρωτόδικο Δικαστήριο </w:t>
      </w:r>
      <w:r w:rsidRPr="00320248">
        <w:rPr>
          <w:rFonts w:ascii="Arial" w:hAnsi="Arial" w:cs="Arial"/>
          <w:color w:val="000000"/>
          <w:sz w:val="28"/>
          <w:szCs w:val="28"/>
        </w:rPr>
        <w:t xml:space="preserve">κατέληξε </w:t>
      </w:r>
      <w:r w:rsidR="00DF2C7F" w:rsidRPr="00320248">
        <w:rPr>
          <w:rFonts w:ascii="Arial" w:hAnsi="Arial" w:cs="Arial"/>
          <w:color w:val="000000"/>
          <w:sz w:val="28"/>
          <w:szCs w:val="28"/>
        </w:rPr>
        <w:t xml:space="preserve">ότι το ισχύον δίκαιο επί του θέματος είναι ότι η καταχώρηση διοικητικής προσφυγής δεν αναστέλλει αυτόματα τη διοικητική πράξη επιβολής του προστίμου. Η εκτελεστή διοικητική πράξη εκτός εάν εξασφαλισθεί διάταγμα αναστολής της, είναι σε πλήρη ισχύ και </w:t>
      </w:r>
      <w:r w:rsidR="00794F27">
        <w:rPr>
          <w:rFonts w:ascii="Arial" w:hAnsi="Arial" w:cs="Arial"/>
          <w:color w:val="000000"/>
          <w:sz w:val="28"/>
          <w:szCs w:val="28"/>
        </w:rPr>
        <w:t xml:space="preserve">το πρόστιμο που επέβαλε </w:t>
      </w:r>
      <w:r w:rsidR="00DF2C7F" w:rsidRPr="00320248">
        <w:rPr>
          <w:rFonts w:ascii="Arial" w:hAnsi="Arial" w:cs="Arial"/>
          <w:color w:val="000000"/>
          <w:sz w:val="28"/>
          <w:szCs w:val="28"/>
        </w:rPr>
        <w:t xml:space="preserve">μπορεί να εισπραχθεί ως αστικό χρέος. </w:t>
      </w:r>
      <w:r w:rsidR="00175862" w:rsidRPr="00320248">
        <w:rPr>
          <w:rFonts w:ascii="Arial" w:hAnsi="Arial" w:cs="Arial"/>
          <w:color w:val="000000"/>
          <w:sz w:val="28"/>
          <w:szCs w:val="28"/>
        </w:rPr>
        <w:t xml:space="preserve"> </w:t>
      </w:r>
    </w:p>
    <w:p w14:paraId="6737A4E7" w14:textId="77777777" w:rsidR="00831D7C" w:rsidRDefault="00831D7C" w:rsidP="00993434">
      <w:pPr>
        <w:spacing w:after="0" w:line="480" w:lineRule="auto"/>
        <w:ind w:right="59"/>
        <w:jc w:val="both"/>
        <w:rPr>
          <w:rFonts w:ascii="Arial" w:hAnsi="Arial" w:cs="Arial"/>
          <w:color w:val="000000"/>
          <w:sz w:val="28"/>
          <w:szCs w:val="28"/>
        </w:rPr>
      </w:pPr>
    </w:p>
    <w:p w14:paraId="4C456376" w14:textId="28E1E0BD" w:rsidR="00DF2C7F" w:rsidRPr="00320248" w:rsidRDefault="00831D7C"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Το αποτέλεσμα της προσφυγής και η ακύρωση του προστίμου που είχε επιβληθεί την 30.9.2013 είναι γεγονός μεταγενέστερο της πρωτόδικης απόφασης.  Ο δικηγόρος της Εφεσίβλητης έχει ενώπιον μας δηλώσει ότι το μέρος της απόφασης που αφορά στο συγκεκριμένο πρόστιμο ασφαλώς και δεν θα εισπραχθεί από την Εφεσίβλητη.  Επομένως, ο </w:t>
      </w:r>
      <w:r w:rsidR="00175862" w:rsidRPr="00320248">
        <w:rPr>
          <w:rFonts w:ascii="Arial" w:hAnsi="Arial" w:cs="Arial"/>
          <w:color w:val="000000"/>
          <w:sz w:val="28"/>
          <w:szCs w:val="28"/>
        </w:rPr>
        <w:t>λόγος έφεσης 5 επίσης απορρίπτεται.</w:t>
      </w:r>
    </w:p>
    <w:p w14:paraId="65183312" w14:textId="77777777" w:rsidR="003B6308" w:rsidRPr="00320248" w:rsidRDefault="003B6308" w:rsidP="00993434">
      <w:pPr>
        <w:spacing w:after="0" w:line="480" w:lineRule="auto"/>
        <w:ind w:right="59"/>
        <w:jc w:val="both"/>
        <w:rPr>
          <w:rFonts w:ascii="Arial" w:hAnsi="Arial" w:cs="Arial"/>
          <w:color w:val="000000"/>
          <w:sz w:val="28"/>
          <w:szCs w:val="28"/>
        </w:rPr>
      </w:pPr>
    </w:p>
    <w:p w14:paraId="0C88DB60" w14:textId="5F3F5386" w:rsidR="003B6308" w:rsidRDefault="003B6308"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6 εγείρεται ζήτημα ότι είτε η Δημοκρατία ή ο Γενικός Εισαγγελέας θα έπρεπε να εγείρουν την αγωγή, είτε αυτή να καταχωριστεί μέσω του Προέδρου ή Αντιπροέδρου του Συμβουλίου της Εφεσίβλητης, είτε το ποσό να διεκδικηθεί ως οφειλόμενο στη Δημοκρατία και όχι </w:t>
      </w:r>
      <w:r w:rsidR="00C32622">
        <w:rPr>
          <w:rFonts w:ascii="Arial" w:hAnsi="Arial" w:cs="Arial"/>
          <w:color w:val="000000"/>
          <w:sz w:val="28"/>
          <w:szCs w:val="28"/>
        </w:rPr>
        <w:t>σ</w:t>
      </w:r>
      <w:r w:rsidRPr="00320248">
        <w:rPr>
          <w:rFonts w:ascii="Arial" w:hAnsi="Arial" w:cs="Arial"/>
          <w:color w:val="000000"/>
          <w:sz w:val="28"/>
          <w:szCs w:val="28"/>
        </w:rPr>
        <w:t>την Εφεσίβλητη.</w:t>
      </w:r>
    </w:p>
    <w:p w14:paraId="5FBF757C" w14:textId="77777777" w:rsidR="004A6C93" w:rsidRDefault="004A6C93" w:rsidP="00993434">
      <w:pPr>
        <w:spacing w:after="0" w:line="480" w:lineRule="auto"/>
        <w:ind w:right="59"/>
        <w:jc w:val="both"/>
        <w:rPr>
          <w:rFonts w:ascii="Arial" w:hAnsi="Arial" w:cs="Arial"/>
          <w:color w:val="000000"/>
          <w:sz w:val="28"/>
          <w:szCs w:val="28"/>
        </w:rPr>
      </w:pPr>
    </w:p>
    <w:p w14:paraId="5FCF89E9" w14:textId="152C0398" w:rsidR="0077224C" w:rsidRDefault="004A6C93"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Το πρωτόδικο Δικαστήριο ορθά υπέδειξε ότι σ</w:t>
      </w:r>
      <w:r w:rsidR="00BB43D6" w:rsidRPr="004A6C93">
        <w:rPr>
          <w:rFonts w:ascii="Arial" w:hAnsi="Arial" w:cs="Arial"/>
          <w:color w:val="000000"/>
          <w:sz w:val="28"/>
          <w:szCs w:val="28"/>
        </w:rPr>
        <w:t xml:space="preserve">ύμφωνα με το </w:t>
      </w:r>
      <w:r w:rsidRPr="004A6C93">
        <w:rPr>
          <w:rFonts w:ascii="Arial" w:hAnsi="Arial" w:cs="Arial"/>
          <w:b/>
          <w:bCs/>
          <w:i/>
          <w:iCs/>
          <w:color w:val="000000"/>
          <w:sz w:val="28"/>
          <w:szCs w:val="28"/>
        </w:rPr>
        <w:t>Ά</w:t>
      </w:r>
      <w:r w:rsidR="00BB43D6" w:rsidRPr="004A6C93">
        <w:rPr>
          <w:rFonts w:ascii="Arial" w:hAnsi="Arial" w:cs="Arial"/>
          <w:b/>
          <w:bCs/>
          <w:i/>
          <w:iCs/>
          <w:color w:val="000000"/>
          <w:sz w:val="28"/>
          <w:szCs w:val="28"/>
        </w:rPr>
        <w:t>ρθρο 4</w:t>
      </w:r>
      <w:r w:rsidR="00BB43D6" w:rsidRPr="004A6C93">
        <w:rPr>
          <w:rFonts w:ascii="Arial" w:hAnsi="Arial" w:cs="Arial"/>
          <w:color w:val="000000"/>
          <w:sz w:val="28"/>
          <w:szCs w:val="28"/>
        </w:rPr>
        <w:t xml:space="preserve"> του </w:t>
      </w:r>
      <w:r w:rsidR="00BB43D6" w:rsidRPr="004A6C93">
        <w:rPr>
          <w:rFonts w:ascii="Arial" w:hAnsi="Arial" w:cs="Arial"/>
          <w:b/>
          <w:bCs/>
          <w:i/>
          <w:iCs/>
          <w:color w:val="000000"/>
          <w:sz w:val="28"/>
          <w:szCs w:val="28"/>
        </w:rPr>
        <w:t>Ν.73(1)/</w:t>
      </w:r>
      <w:r w:rsidRPr="004A6C93">
        <w:rPr>
          <w:rFonts w:ascii="Arial" w:hAnsi="Arial" w:cs="Arial"/>
          <w:b/>
          <w:bCs/>
          <w:i/>
          <w:iCs/>
          <w:color w:val="000000"/>
          <w:sz w:val="28"/>
          <w:szCs w:val="28"/>
        </w:rPr>
        <w:t>20</w:t>
      </w:r>
      <w:r w:rsidR="00BB43D6" w:rsidRPr="004A6C93">
        <w:rPr>
          <w:rFonts w:ascii="Arial" w:hAnsi="Arial" w:cs="Arial"/>
          <w:b/>
          <w:bCs/>
          <w:i/>
          <w:iCs/>
          <w:color w:val="000000"/>
          <w:sz w:val="28"/>
          <w:szCs w:val="28"/>
        </w:rPr>
        <w:t>09</w:t>
      </w:r>
      <w:r w:rsidR="00BB43D6" w:rsidRPr="004A6C93">
        <w:rPr>
          <w:rFonts w:ascii="Arial" w:hAnsi="Arial" w:cs="Arial"/>
          <w:color w:val="000000"/>
          <w:sz w:val="28"/>
          <w:szCs w:val="28"/>
        </w:rPr>
        <w:t>, η Επιτροπή αποτελεί νομικό πρόσωπο δημοσίου δικαίου, η οποία διοικείται από το Συμβούλιο</w:t>
      </w:r>
      <w:r w:rsidR="00831D7C">
        <w:rPr>
          <w:rFonts w:ascii="Arial" w:hAnsi="Arial" w:cs="Arial"/>
          <w:color w:val="000000"/>
          <w:sz w:val="28"/>
          <w:szCs w:val="28"/>
        </w:rPr>
        <w:t>,</w:t>
      </w:r>
      <w:r w:rsidR="00BB43D6" w:rsidRPr="004A6C93">
        <w:rPr>
          <w:rFonts w:ascii="Arial" w:hAnsi="Arial" w:cs="Arial"/>
          <w:color w:val="000000"/>
          <w:sz w:val="28"/>
          <w:szCs w:val="28"/>
        </w:rPr>
        <w:t xml:space="preserve"> στο οποίο, σύμφωνα με το </w:t>
      </w:r>
      <w:r w:rsidRPr="004A6C93">
        <w:rPr>
          <w:rFonts w:ascii="Arial" w:hAnsi="Arial" w:cs="Arial"/>
          <w:b/>
          <w:bCs/>
          <w:i/>
          <w:iCs/>
          <w:color w:val="000000"/>
          <w:sz w:val="28"/>
          <w:szCs w:val="28"/>
        </w:rPr>
        <w:t>Ά</w:t>
      </w:r>
      <w:r w:rsidR="00BB43D6" w:rsidRPr="004A6C93">
        <w:rPr>
          <w:rFonts w:ascii="Arial" w:hAnsi="Arial" w:cs="Arial"/>
          <w:b/>
          <w:bCs/>
          <w:i/>
          <w:iCs/>
          <w:color w:val="000000"/>
          <w:sz w:val="28"/>
          <w:szCs w:val="28"/>
        </w:rPr>
        <w:t>ρθρο 9(2)</w:t>
      </w:r>
      <w:r w:rsidR="00831D7C">
        <w:rPr>
          <w:rFonts w:ascii="Arial" w:hAnsi="Arial" w:cs="Arial"/>
          <w:color w:val="000000"/>
          <w:sz w:val="28"/>
          <w:szCs w:val="28"/>
        </w:rPr>
        <w:t xml:space="preserve">, </w:t>
      </w:r>
      <w:r w:rsidR="00BB43D6" w:rsidRPr="004A6C93">
        <w:rPr>
          <w:rFonts w:ascii="Arial" w:hAnsi="Arial" w:cs="Arial"/>
          <w:color w:val="000000"/>
          <w:sz w:val="28"/>
          <w:szCs w:val="28"/>
        </w:rPr>
        <w:t xml:space="preserve">ανατίθεται η άσκηση των αρμοδιοτήτων της. Το Συμβούλιο, σύμφωνα με το </w:t>
      </w:r>
      <w:r w:rsidRPr="004A6C93">
        <w:rPr>
          <w:rFonts w:ascii="Arial" w:hAnsi="Arial" w:cs="Arial"/>
          <w:b/>
          <w:bCs/>
          <w:i/>
          <w:iCs/>
          <w:color w:val="000000"/>
          <w:sz w:val="28"/>
          <w:szCs w:val="28"/>
        </w:rPr>
        <w:t>Ά</w:t>
      </w:r>
      <w:r w:rsidR="00BB43D6" w:rsidRPr="004A6C93">
        <w:rPr>
          <w:rFonts w:ascii="Arial" w:hAnsi="Arial" w:cs="Arial"/>
          <w:b/>
          <w:bCs/>
          <w:i/>
          <w:iCs/>
          <w:color w:val="000000"/>
          <w:sz w:val="28"/>
          <w:szCs w:val="28"/>
        </w:rPr>
        <w:t>ρθρο 10(2)(α)</w:t>
      </w:r>
      <w:r w:rsidR="00BB43D6" w:rsidRPr="004A6C93">
        <w:rPr>
          <w:rFonts w:ascii="Arial" w:hAnsi="Arial" w:cs="Arial"/>
          <w:color w:val="000000"/>
          <w:sz w:val="28"/>
          <w:szCs w:val="28"/>
        </w:rPr>
        <w:t xml:space="preserve">, δια του Προέδρου ή του Αντιπροέδρου του εκπροσωπεί την Επιτροπή ενώπιον των δικαστηρίων. </w:t>
      </w:r>
      <w:r>
        <w:rPr>
          <w:rFonts w:ascii="Arial" w:hAnsi="Arial" w:cs="Arial"/>
          <w:color w:val="000000"/>
          <w:sz w:val="28"/>
          <w:szCs w:val="28"/>
        </w:rPr>
        <w:t>Παρέπεμψε στη συνέχεια στην</w:t>
      </w:r>
      <w:r w:rsidR="00BB43D6" w:rsidRPr="004A6C93">
        <w:rPr>
          <w:rFonts w:ascii="Arial" w:hAnsi="Arial" w:cs="Arial"/>
          <w:color w:val="000000"/>
          <w:sz w:val="28"/>
          <w:szCs w:val="28"/>
        </w:rPr>
        <w:t> </w:t>
      </w:r>
      <w:r w:rsidR="00BB43D6" w:rsidRPr="004A6C93">
        <w:rPr>
          <w:rFonts w:ascii="Arial" w:hAnsi="Arial" w:cs="Arial"/>
          <w:b/>
          <w:bCs/>
          <w:i/>
          <w:iCs/>
          <w:sz w:val="28"/>
          <w:szCs w:val="28"/>
        </w:rPr>
        <w:t>Κυριακίδης ν. Διαχειριστικής Επιτροπής Ταμείου Προνοίας Προσωπικού Κυπριακού Διυλιστηρίου Πετρελαίου Λτδ </w:t>
      </w:r>
      <w:hyperlink r:id="rId8" w:history="1">
        <w:r w:rsidR="00BB43D6" w:rsidRPr="004A6C93">
          <w:rPr>
            <w:rStyle w:val="Hyperlink"/>
            <w:rFonts w:ascii="Arial" w:hAnsi="Arial" w:cs="Arial"/>
            <w:b/>
            <w:bCs/>
            <w:i/>
            <w:iCs/>
            <w:color w:val="auto"/>
            <w:sz w:val="28"/>
            <w:szCs w:val="28"/>
            <w:u w:val="none"/>
          </w:rPr>
          <w:t>(2007) 1(Β) Α.Α.Δ. 1271</w:t>
        </w:r>
      </w:hyperlink>
      <w:r w:rsidR="00B50FFF" w:rsidRPr="00B50FFF">
        <w:rPr>
          <w:rStyle w:val="Hyperlink"/>
          <w:rFonts w:ascii="Arial" w:hAnsi="Arial" w:cs="Arial"/>
          <w:color w:val="auto"/>
          <w:sz w:val="28"/>
          <w:szCs w:val="28"/>
          <w:u w:val="none"/>
        </w:rPr>
        <w:t>, 1275-6</w:t>
      </w:r>
      <w:r w:rsidR="00B50FFF" w:rsidRPr="00B50FFF">
        <w:rPr>
          <w:rFonts w:ascii="Arial" w:hAnsi="Arial" w:cs="Arial"/>
          <w:b/>
          <w:bCs/>
          <w:sz w:val="28"/>
          <w:szCs w:val="28"/>
        </w:rPr>
        <w:t xml:space="preserve"> </w:t>
      </w:r>
      <w:r w:rsidR="00BB43D6" w:rsidRPr="004A6C93">
        <w:rPr>
          <w:rFonts w:ascii="Arial" w:hAnsi="Arial" w:cs="Arial"/>
          <w:color w:val="000000"/>
          <w:sz w:val="28"/>
          <w:szCs w:val="28"/>
        </w:rPr>
        <w:t>και</w:t>
      </w:r>
      <w:r>
        <w:rPr>
          <w:rFonts w:ascii="Arial" w:hAnsi="Arial" w:cs="Arial"/>
          <w:color w:val="000000"/>
          <w:sz w:val="28"/>
          <w:szCs w:val="28"/>
        </w:rPr>
        <w:t xml:space="preserve"> στην</w:t>
      </w:r>
      <w:r w:rsidR="00B50FFF" w:rsidRPr="00B50FFF">
        <w:rPr>
          <w:rFonts w:ascii="Arial" w:hAnsi="Arial" w:cs="Arial"/>
          <w:b/>
          <w:bCs/>
          <w:color w:val="000000"/>
          <w:sz w:val="28"/>
          <w:szCs w:val="28"/>
        </w:rPr>
        <w:t xml:space="preserve"> </w:t>
      </w:r>
      <w:r w:rsidR="00BB43D6" w:rsidRPr="004A6C93">
        <w:rPr>
          <w:rFonts w:ascii="Arial" w:hAnsi="Arial" w:cs="Arial"/>
          <w:b/>
          <w:bCs/>
          <w:i/>
          <w:iCs/>
          <w:sz w:val="28"/>
          <w:szCs w:val="28"/>
        </w:rPr>
        <w:t>Αντωνίου κ.ά ν. Ταμείου Προνοίας Υπαλλήλων Ξενοδοχειακής Βιομηχανίας</w:t>
      </w:r>
      <w:r w:rsidR="00B50FFF" w:rsidRPr="00B50FFF">
        <w:rPr>
          <w:rFonts w:ascii="Arial" w:hAnsi="Arial" w:cs="Arial"/>
          <w:b/>
          <w:bCs/>
          <w:i/>
          <w:iCs/>
          <w:sz w:val="28"/>
          <w:szCs w:val="28"/>
        </w:rPr>
        <w:t xml:space="preserve"> </w:t>
      </w:r>
      <w:hyperlink r:id="rId9" w:history="1">
        <w:r w:rsidR="00BB43D6" w:rsidRPr="004A6C93">
          <w:rPr>
            <w:rStyle w:val="Hyperlink"/>
            <w:rFonts w:ascii="Arial" w:hAnsi="Arial" w:cs="Arial"/>
            <w:b/>
            <w:bCs/>
            <w:i/>
            <w:iCs/>
            <w:color w:val="auto"/>
            <w:sz w:val="28"/>
            <w:szCs w:val="28"/>
            <w:u w:val="none"/>
          </w:rPr>
          <w:t>(2002) 1(Α) Α.Α.Δ. 204</w:t>
        </w:r>
      </w:hyperlink>
      <w:r>
        <w:rPr>
          <w:rFonts w:ascii="Arial" w:hAnsi="Arial" w:cs="Arial"/>
          <w:color w:val="000000"/>
          <w:sz w:val="28"/>
          <w:szCs w:val="28"/>
        </w:rPr>
        <w:t xml:space="preserve">, </w:t>
      </w:r>
      <w:r w:rsidR="00B50FFF" w:rsidRPr="00B50FFF">
        <w:rPr>
          <w:rFonts w:ascii="Arial" w:hAnsi="Arial" w:cs="Arial"/>
          <w:color w:val="000000"/>
          <w:sz w:val="28"/>
          <w:szCs w:val="28"/>
        </w:rPr>
        <w:t xml:space="preserve">208-9, </w:t>
      </w:r>
      <w:r>
        <w:rPr>
          <w:rFonts w:ascii="Arial" w:hAnsi="Arial" w:cs="Arial"/>
          <w:color w:val="000000"/>
          <w:sz w:val="28"/>
          <w:szCs w:val="28"/>
        </w:rPr>
        <w:t xml:space="preserve">για να καταλήξει </w:t>
      </w:r>
      <w:r w:rsidR="00BB43D6" w:rsidRPr="004A6C93">
        <w:rPr>
          <w:rFonts w:ascii="Arial" w:hAnsi="Arial" w:cs="Arial"/>
          <w:color w:val="000000"/>
          <w:sz w:val="28"/>
          <w:szCs w:val="28"/>
        </w:rPr>
        <w:t>ότι</w:t>
      </w:r>
      <w:r w:rsidR="00AE1AB7">
        <w:rPr>
          <w:rFonts w:ascii="Arial" w:hAnsi="Arial" w:cs="Arial"/>
          <w:color w:val="000000"/>
          <w:sz w:val="28"/>
          <w:szCs w:val="28"/>
        </w:rPr>
        <w:t xml:space="preserve"> </w:t>
      </w:r>
      <w:r w:rsidR="00831D7C">
        <w:rPr>
          <w:rFonts w:ascii="Arial" w:hAnsi="Arial" w:cs="Arial"/>
          <w:color w:val="000000"/>
          <w:sz w:val="28"/>
          <w:szCs w:val="28"/>
        </w:rPr>
        <w:t>η ίδια η Επιτροπή</w:t>
      </w:r>
      <w:r w:rsidR="00BB43D6" w:rsidRPr="004A6C93">
        <w:rPr>
          <w:rFonts w:ascii="Arial" w:hAnsi="Arial" w:cs="Arial"/>
          <w:color w:val="000000"/>
          <w:sz w:val="28"/>
          <w:szCs w:val="28"/>
        </w:rPr>
        <w:t xml:space="preserve"> </w:t>
      </w:r>
      <w:r w:rsidR="00AE1AB7">
        <w:rPr>
          <w:rFonts w:ascii="Arial" w:hAnsi="Arial" w:cs="Arial"/>
          <w:color w:val="000000"/>
          <w:sz w:val="28"/>
          <w:szCs w:val="28"/>
        </w:rPr>
        <w:t>ως ν</w:t>
      </w:r>
      <w:r w:rsidR="00AE1AB7" w:rsidRPr="004A6C93">
        <w:rPr>
          <w:rFonts w:ascii="Arial" w:hAnsi="Arial" w:cs="Arial"/>
          <w:color w:val="000000"/>
          <w:sz w:val="28"/>
          <w:szCs w:val="28"/>
        </w:rPr>
        <w:t xml:space="preserve">ομικό πρόσωπο </w:t>
      </w:r>
      <w:r w:rsidR="00AE1AB7">
        <w:rPr>
          <w:rFonts w:ascii="Arial" w:hAnsi="Arial" w:cs="Arial"/>
          <w:color w:val="000000"/>
          <w:sz w:val="28"/>
          <w:szCs w:val="28"/>
        </w:rPr>
        <w:t>δημοσίου δικαίου</w:t>
      </w:r>
      <w:r w:rsidR="00AE1AB7" w:rsidRPr="004A6C93">
        <w:rPr>
          <w:rFonts w:ascii="Arial" w:hAnsi="Arial" w:cs="Arial"/>
          <w:color w:val="000000"/>
          <w:sz w:val="28"/>
          <w:szCs w:val="28"/>
        </w:rPr>
        <w:t xml:space="preserve"> </w:t>
      </w:r>
      <w:r w:rsidR="00BB43D6" w:rsidRPr="004A6C93">
        <w:rPr>
          <w:rFonts w:ascii="Arial" w:hAnsi="Arial" w:cs="Arial"/>
          <w:color w:val="000000"/>
          <w:sz w:val="28"/>
          <w:szCs w:val="28"/>
        </w:rPr>
        <w:t>νομιμοποιείται να εμφανίζεται με το δικό τ</w:t>
      </w:r>
      <w:r w:rsidR="00AE1AB7">
        <w:rPr>
          <w:rFonts w:ascii="Arial" w:hAnsi="Arial" w:cs="Arial"/>
          <w:color w:val="000000"/>
          <w:sz w:val="28"/>
          <w:szCs w:val="28"/>
        </w:rPr>
        <w:t>ης</w:t>
      </w:r>
      <w:r w:rsidR="00BB43D6" w:rsidRPr="004A6C93">
        <w:rPr>
          <w:rFonts w:ascii="Arial" w:hAnsi="Arial" w:cs="Arial"/>
          <w:color w:val="000000"/>
          <w:sz w:val="28"/>
          <w:szCs w:val="28"/>
        </w:rPr>
        <w:t xml:space="preserve"> όνομα σε δικαστική διαδικασία και ενεργεί μέσω του Συμβουλίου που τ</w:t>
      </w:r>
      <w:r w:rsidR="00AE1AB7">
        <w:rPr>
          <w:rFonts w:ascii="Arial" w:hAnsi="Arial" w:cs="Arial"/>
          <w:color w:val="000000"/>
          <w:sz w:val="28"/>
          <w:szCs w:val="28"/>
        </w:rPr>
        <w:t>ην</w:t>
      </w:r>
      <w:r w:rsidR="00BB43D6" w:rsidRPr="004A6C93">
        <w:rPr>
          <w:rFonts w:ascii="Arial" w:hAnsi="Arial" w:cs="Arial"/>
          <w:color w:val="000000"/>
          <w:sz w:val="28"/>
          <w:szCs w:val="28"/>
        </w:rPr>
        <w:t xml:space="preserve"> αντιπροσωπεύει.</w:t>
      </w:r>
    </w:p>
    <w:p w14:paraId="5EDC751E" w14:textId="77777777" w:rsidR="00551784" w:rsidRDefault="00551784" w:rsidP="00993434">
      <w:pPr>
        <w:spacing w:after="0" w:line="480" w:lineRule="auto"/>
        <w:ind w:right="59"/>
        <w:jc w:val="both"/>
        <w:rPr>
          <w:rFonts w:ascii="Arial" w:hAnsi="Arial" w:cs="Arial"/>
          <w:color w:val="000000"/>
          <w:sz w:val="28"/>
          <w:szCs w:val="28"/>
        </w:rPr>
      </w:pPr>
    </w:p>
    <w:p w14:paraId="3FD74AEE" w14:textId="765B0304" w:rsidR="006D36AE" w:rsidRPr="006D36AE" w:rsidRDefault="00B81BBE" w:rsidP="00B81BBE">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w:t>
      </w:r>
      <w:r w:rsidR="00551784">
        <w:rPr>
          <w:rFonts w:ascii="Arial" w:hAnsi="Arial" w:cs="Arial"/>
          <w:color w:val="000000"/>
          <w:sz w:val="28"/>
          <w:szCs w:val="28"/>
        </w:rPr>
        <w:t xml:space="preserve">Συμφωνούμε με </w:t>
      </w:r>
      <w:r w:rsidR="00AE1AB7">
        <w:rPr>
          <w:rFonts w:ascii="Arial" w:hAnsi="Arial" w:cs="Arial"/>
          <w:color w:val="000000"/>
          <w:sz w:val="28"/>
          <w:szCs w:val="28"/>
        </w:rPr>
        <w:t>την κατάληξη του πρωτόδικου Δικαστηρίου</w:t>
      </w:r>
      <w:r w:rsidR="006D36AE">
        <w:rPr>
          <w:rFonts w:ascii="Arial" w:hAnsi="Arial" w:cs="Arial"/>
          <w:color w:val="000000"/>
          <w:sz w:val="28"/>
          <w:szCs w:val="28"/>
        </w:rPr>
        <w:t xml:space="preserve"> και παραπέμπουμε στη </w:t>
      </w:r>
      <w:r w:rsidR="006D36AE" w:rsidRPr="006D36AE">
        <w:rPr>
          <w:rFonts w:ascii="Arial" w:hAnsi="Arial" w:cs="Arial"/>
          <w:b/>
          <w:bCs/>
          <w:i/>
          <w:iCs/>
          <w:color w:val="000000"/>
          <w:sz w:val="28"/>
          <w:szCs w:val="28"/>
        </w:rPr>
        <w:t>Χριστοφίδης ν. Γενικού Εισαγγελέα της Δημοκρατίας (2004) 1</w:t>
      </w:r>
      <w:r w:rsidR="006D36AE">
        <w:rPr>
          <w:rFonts w:ascii="Arial" w:hAnsi="Arial" w:cs="Arial"/>
          <w:b/>
          <w:bCs/>
          <w:i/>
          <w:iCs/>
          <w:color w:val="000000"/>
          <w:sz w:val="28"/>
          <w:szCs w:val="28"/>
        </w:rPr>
        <w:t>(</w:t>
      </w:r>
      <w:r w:rsidR="00016E7F">
        <w:rPr>
          <w:rFonts w:ascii="Arial" w:hAnsi="Arial" w:cs="Arial"/>
          <w:b/>
          <w:bCs/>
          <w:i/>
          <w:iCs/>
          <w:color w:val="000000"/>
          <w:sz w:val="28"/>
          <w:szCs w:val="28"/>
          <w:lang w:val="en-US"/>
        </w:rPr>
        <w:t>B</w:t>
      </w:r>
      <w:r w:rsidR="006D36AE">
        <w:rPr>
          <w:rFonts w:ascii="Arial" w:hAnsi="Arial" w:cs="Arial"/>
          <w:b/>
          <w:bCs/>
          <w:i/>
          <w:iCs/>
          <w:color w:val="000000"/>
          <w:sz w:val="28"/>
          <w:szCs w:val="28"/>
        </w:rPr>
        <w:t xml:space="preserve">) </w:t>
      </w:r>
      <w:r w:rsidR="006D36AE" w:rsidRPr="006D36AE">
        <w:rPr>
          <w:rFonts w:ascii="Arial" w:hAnsi="Arial" w:cs="Arial"/>
          <w:b/>
          <w:bCs/>
          <w:i/>
          <w:iCs/>
          <w:color w:val="000000"/>
          <w:sz w:val="28"/>
          <w:szCs w:val="28"/>
        </w:rPr>
        <w:t>Α.Α.Δ. 907</w:t>
      </w:r>
      <w:r w:rsidR="006D36AE">
        <w:rPr>
          <w:rFonts w:ascii="Arial" w:hAnsi="Arial" w:cs="Arial"/>
          <w:color w:val="000000"/>
          <w:sz w:val="28"/>
          <w:szCs w:val="28"/>
        </w:rPr>
        <w:t xml:space="preserve">, </w:t>
      </w:r>
      <w:r w:rsidR="00016E7F" w:rsidRPr="00016E7F">
        <w:rPr>
          <w:rFonts w:ascii="Arial" w:hAnsi="Arial" w:cs="Arial"/>
          <w:color w:val="000000"/>
          <w:sz w:val="28"/>
          <w:szCs w:val="28"/>
        </w:rPr>
        <w:t>910-11</w:t>
      </w:r>
      <w:r w:rsidR="006D36AE">
        <w:rPr>
          <w:rFonts w:ascii="Arial" w:hAnsi="Arial" w:cs="Arial"/>
          <w:color w:val="000000"/>
          <w:sz w:val="28"/>
          <w:szCs w:val="28"/>
        </w:rPr>
        <w:t xml:space="preserve">, </w:t>
      </w:r>
      <w:r>
        <w:rPr>
          <w:rFonts w:ascii="Arial" w:hAnsi="Arial" w:cs="Arial"/>
          <w:color w:val="000000"/>
          <w:sz w:val="28"/>
          <w:szCs w:val="28"/>
        </w:rPr>
        <w:t>όπου αναφέρθηκε ότι</w:t>
      </w:r>
      <w:r w:rsidR="006D36AE" w:rsidRPr="006D36AE">
        <w:rPr>
          <w:rFonts w:ascii="Arial" w:eastAsia="Times New Roman" w:hAnsi="Arial" w:cs="Arial"/>
          <w:color w:val="000000"/>
          <w:sz w:val="27"/>
          <w:szCs w:val="27"/>
          <w:lang w:eastAsia="el-GR"/>
        </w:rPr>
        <w:t> </w:t>
      </w:r>
      <w:r>
        <w:rPr>
          <w:rFonts w:ascii="Arial" w:eastAsia="Times New Roman" w:hAnsi="Arial" w:cs="Arial"/>
          <w:color w:val="000000"/>
          <w:sz w:val="27"/>
          <w:szCs w:val="27"/>
          <w:lang w:eastAsia="el-GR"/>
        </w:rPr>
        <w:t>μ</w:t>
      </w:r>
      <w:r w:rsidR="006D36AE" w:rsidRPr="006D36AE">
        <w:rPr>
          <w:rFonts w:ascii="Arial" w:eastAsia="Times New Roman" w:hAnsi="Arial" w:cs="Arial"/>
          <w:color w:val="000000"/>
          <w:sz w:val="27"/>
          <w:szCs w:val="27"/>
          <w:lang w:eastAsia="el-GR"/>
        </w:rPr>
        <w:t>ε βάση τη σχετική νομοθεσία για τη σύσταση της Επιτροπής Κεφαλαιαγοράς</w:t>
      </w:r>
      <w:r w:rsidR="00581C42">
        <w:rPr>
          <w:rFonts w:ascii="Arial" w:eastAsia="Times New Roman" w:hAnsi="Arial" w:cs="Arial"/>
          <w:color w:val="000000"/>
          <w:sz w:val="27"/>
          <w:szCs w:val="27"/>
          <w:lang w:eastAsia="el-GR"/>
        </w:rPr>
        <w:t xml:space="preserve"> Κύπρου</w:t>
      </w:r>
      <w:r w:rsidR="006D36AE" w:rsidRPr="006D36AE">
        <w:rPr>
          <w:rFonts w:ascii="Arial" w:eastAsia="Times New Roman" w:hAnsi="Arial" w:cs="Arial"/>
          <w:color w:val="000000"/>
          <w:sz w:val="27"/>
          <w:szCs w:val="27"/>
          <w:lang w:eastAsia="el-GR"/>
        </w:rPr>
        <w:t xml:space="preserve"> αυτή είναι νομικό πρόσωπο δημοσίου δικαίου </w:t>
      </w:r>
      <w:r>
        <w:rPr>
          <w:rFonts w:ascii="Arial" w:eastAsia="Times New Roman" w:hAnsi="Arial" w:cs="Arial"/>
          <w:color w:val="000000"/>
          <w:sz w:val="27"/>
          <w:szCs w:val="27"/>
          <w:lang w:eastAsia="el-GR"/>
        </w:rPr>
        <w:t>και</w:t>
      </w:r>
      <w:r w:rsidR="006D36AE" w:rsidRPr="006D36AE">
        <w:rPr>
          <w:rFonts w:ascii="Arial" w:eastAsia="Times New Roman" w:hAnsi="Arial" w:cs="Arial"/>
          <w:color w:val="000000"/>
          <w:sz w:val="27"/>
          <w:szCs w:val="27"/>
          <w:lang w:eastAsia="el-GR"/>
        </w:rPr>
        <w:t xml:space="preserve"> μπορεί να προβαίνει στη λήψη αστικής φύσεως δικαστικών μέτρων.  </w:t>
      </w:r>
      <w:r>
        <w:rPr>
          <w:rFonts w:ascii="Arial" w:eastAsia="Times New Roman" w:hAnsi="Arial" w:cs="Arial"/>
          <w:color w:val="000000"/>
          <w:sz w:val="27"/>
          <w:szCs w:val="27"/>
          <w:lang w:eastAsia="el-GR"/>
        </w:rPr>
        <w:t>Ακόμη ότι ε</w:t>
      </w:r>
      <w:r w:rsidR="006D36AE" w:rsidRPr="006D36AE">
        <w:rPr>
          <w:rFonts w:ascii="Arial" w:eastAsia="Times New Roman" w:hAnsi="Arial" w:cs="Arial"/>
          <w:color w:val="000000"/>
          <w:sz w:val="27"/>
          <w:szCs w:val="27"/>
          <w:lang w:eastAsia="el-GR"/>
        </w:rPr>
        <w:t xml:space="preserve">ίναι αυτονόητο ότι </w:t>
      </w:r>
      <w:r w:rsidR="00581C42">
        <w:rPr>
          <w:rFonts w:ascii="Arial" w:eastAsia="Times New Roman" w:hAnsi="Arial" w:cs="Arial"/>
          <w:color w:val="000000"/>
          <w:sz w:val="27"/>
          <w:szCs w:val="27"/>
          <w:lang w:eastAsia="el-GR"/>
        </w:rPr>
        <w:t>ως</w:t>
      </w:r>
      <w:r w:rsidR="006D36AE" w:rsidRPr="006D36AE">
        <w:rPr>
          <w:rFonts w:ascii="Arial" w:eastAsia="Times New Roman" w:hAnsi="Arial" w:cs="Arial"/>
          <w:color w:val="000000"/>
          <w:sz w:val="27"/>
          <w:szCs w:val="27"/>
          <w:lang w:eastAsia="el-GR"/>
        </w:rPr>
        <w:t xml:space="preserve"> νομικό πρόσωπο έχει τη δυνατότητα να ενάγει</w:t>
      </w:r>
      <w:r w:rsidR="00AA6564">
        <w:rPr>
          <w:rFonts w:ascii="Arial" w:eastAsia="Times New Roman" w:hAnsi="Arial" w:cs="Arial"/>
          <w:color w:val="000000"/>
          <w:sz w:val="27"/>
          <w:szCs w:val="27"/>
          <w:lang w:eastAsia="el-GR"/>
        </w:rPr>
        <w:t xml:space="preserve"> ως διάδικος </w:t>
      </w:r>
      <w:r w:rsidR="00AA6564">
        <w:rPr>
          <w:rFonts w:ascii="Arial" w:hAnsi="Arial" w:cs="Arial"/>
          <w:color w:val="000000"/>
          <w:sz w:val="28"/>
          <w:szCs w:val="28"/>
        </w:rPr>
        <w:t>(</w:t>
      </w:r>
      <w:r w:rsidR="00AA6564" w:rsidRPr="00AA6564">
        <w:rPr>
          <w:rFonts w:ascii="Arial" w:hAnsi="Arial" w:cs="Arial"/>
          <w:b/>
          <w:bCs/>
          <w:i/>
          <w:iCs/>
          <w:color w:val="000000"/>
          <w:sz w:val="28"/>
          <w:szCs w:val="28"/>
        </w:rPr>
        <w:t>Άρθρο 5</w:t>
      </w:r>
      <w:r w:rsidR="00AA6564">
        <w:rPr>
          <w:rFonts w:ascii="Arial" w:hAnsi="Arial" w:cs="Arial"/>
          <w:color w:val="000000"/>
          <w:sz w:val="28"/>
          <w:szCs w:val="28"/>
        </w:rPr>
        <w:t xml:space="preserve"> και </w:t>
      </w:r>
      <w:r w:rsidR="00AA6564" w:rsidRPr="00AA6564">
        <w:rPr>
          <w:rFonts w:ascii="Arial" w:hAnsi="Arial" w:cs="Arial"/>
          <w:b/>
          <w:bCs/>
          <w:i/>
          <w:iCs/>
          <w:color w:val="000000"/>
          <w:sz w:val="28"/>
          <w:szCs w:val="28"/>
        </w:rPr>
        <w:t>Άρθρο 26(ιθ)</w:t>
      </w:r>
      <w:r w:rsidR="00AA6564">
        <w:rPr>
          <w:rFonts w:ascii="Arial" w:hAnsi="Arial" w:cs="Arial"/>
          <w:color w:val="000000"/>
          <w:sz w:val="28"/>
          <w:szCs w:val="28"/>
        </w:rPr>
        <w:t xml:space="preserve"> του </w:t>
      </w:r>
      <w:r w:rsidR="00AA6564">
        <w:rPr>
          <w:rFonts w:ascii="Arial" w:hAnsi="Arial" w:cs="Arial"/>
          <w:b/>
          <w:bCs/>
          <w:i/>
          <w:iCs/>
          <w:color w:val="000000"/>
          <w:sz w:val="28"/>
          <w:szCs w:val="28"/>
        </w:rPr>
        <w:t>περί της Επιτροπής Κεφαλαιαγοράς Κύπρου (Σύσταση και Αρμοδιότητες) Νόμου του 2001, Ν. 64(I)/2001</w:t>
      </w:r>
      <w:r w:rsidR="00AA6564">
        <w:rPr>
          <w:rFonts w:ascii="Arial" w:hAnsi="Arial" w:cs="Arial"/>
          <w:color w:val="000000"/>
          <w:sz w:val="28"/>
          <w:szCs w:val="28"/>
        </w:rPr>
        <w:t xml:space="preserve">, που έχει καταργηθεί από τον </w:t>
      </w:r>
      <w:r w:rsidR="00AA6564">
        <w:rPr>
          <w:rFonts w:ascii="Arial" w:hAnsi="Arial" w:cs="Arial"/>
          <w:b/>
          <w:bCs/>
          <w:i/>
          <w:iCs/>
          <w:color w:val="000000"/>
          <w:sz w:val="28"/>
          <w:szCs w:val="28"/>
        </w:rPr>
        <w:t>Ν.73(Ι)/2009</w:t>
      </w:r>
      <w:r w:rsidR="00AA6564">
        <w:rPr>
          <w:rFonts w:ascii="Arial" w:hAnsi="Arial" w:cs="Arial"/>
          <w:color w:val="000000"/>
          <w:sz w:val="28"/>
          <w:szCs w:val="28"/>
        </w:rPr>
        <w:t>).</w:t>
      </w:r>
    </w:p>
    <w:p w14:paraId="647B0222" w14:textId="77777777" w:rsidR="006D36AE" w:rsidRDefault="006D36AE" w:rsidP="00993434">
      <w:pPr>
        <w:spacing w:after="0" w:line="480" w:lineRule="auto"/>
        <w:ind w:right="59"/>
        <w:jc w:val="both"/>
        <w:rPr>
          <w:rFonts w:ascii="Arial" w:hAnsi="Arial" w:cs="Arial"/>
          <w:color w:val="000000"/>
          <w:sz w:val="28"/>
          <w:szCs w:val="28"/>
        </w:rPr>
      </w:pPr>
    </w:p>
    <w:p w14:paraId="50504D6F" w14:textId="466B2F33" w:rsidR="00C9016B" w:rsidRPr="00320248" w:rsidRDefault="007640D6"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w:t>
      </w:r>
      <w:r w:rsidR="00C9016B" w:rsidRPr="00320248">
        <w:rPr>
          <w:rFonts w:ascii="Arial" w:hAnsi="Arial" w:cs="Arial"/>
          <w:color w:val="000000"/>
          <w:sz w:val="28"/>
          <w:szCs w:val="28"/>
        </w:rPr>
        <w:t xml:space="preserve">Επομένως </w:t>
      </w:r>
      <w:r>
        <w:rPr>
          <w:rFonts w:ascii="Arial" w:hAnsi="Arial" w:cs="Arial"/>
          <w:color w:val="000000"/>
          <w:sz w:val="28"/>
          <w:szCs w:val="28"/>
        </w:rPr>
        <w:t xml:space="preserve">και </w:t>
      </w:r>
      <w:r w:rsidR="00C9016B" w:rsidRPr="00320248">
        <w:rPr>
          <w:rFonts w:ascii="Arial" w:hAnsi="Arial" w:cs="Arial"/>
          <w:color w:val="000000"/>
          <w:sz w:val="28"/>
          <w:szCs w:val="28"/>
        </w:rPr>
        <w:t>ο λόγος έφεσης 6 απορρίπτεται.</w:t>
      </w:r>
    </w:p>
    <w:p w14:paraId="0CE314E8" w14:textId="77777777" w:rsidR="003B6308" w:rsidRPr="00320248" w:rsidRDefault="003B6308" w:rsidP="00993434">
      <w:pPr>
        <w:spacing w:after="0" w:line="480" w:lineRule="auto"/>
        <w:ind w:right="59"/>
        <w:jc w:val="both"/>
        <w:rPr>
          <w:rFonts w:ascii="Arial" w:hAnsi="Arial" w:cs="Arial"/>
          <w:color w:val="000000"/>
          <w:sz w:val="28"/>
          <w:szCs w:val="28"/>
        </w:rPr>
      </w:pPr>
    </w:p>
    <w:p w14:paraId="0FDD7489" w14:textId="1C8FB2AE" w:rsidR="003B6308" w:rsidRPr="00320248" w:rsidRDefault="003B6308"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7 προβάλλεται ότι το πρωτόδικο Δικαστήριο εσφαλμένα </w:t>
      </w:r>
      <w:r w:rsidR="00A443CF">
        <w:rPr>
          <w:rFonts w:ascii="Arial" w:hAnsi="Arial" w:cs="Arial"/>
          <w:color w:val="000000"/>
          <w:sz w:val="28"/>
          <w:szCs w:val="28"/>
        </w:rPr>
        <w:t>απέρριψε</w:t>
      </w:r>
      <w:r w:rsidRPr="00320248">
        <w:rPr>
          <w:rFonts w:ascii="Arial" w:hAnsi="Arial" w:cs="Arial"/>
          <w:color w:val="000000"/>
          <w:sz w:val="28"/>
          <w:szCs w:val="28"/>
        </w:rPr>
        <w:t xml:space="preserve"> τη θέση του Εφεσείοντα ότι η έκδοση συνοπτικής απόφασης θα συνιστούσε</w:t>
      </w:r>
      <w:r w:rsidR="00A86956" w:rsidRPr="00320248">
        <w:rPr>
          <w:rFonts w:ascii="Arial" w:hAnsi="Arial" w:cs="Arial"/>
          <w:color w:val="000000"/>
          <w:sz w:val="28"/>
          <w:szCs w:val="28"/>
        </w:rPr>
        <w:t xml:space="preserve"> παραβίαση του </w:t>
      </w:r>
      <w:r w:rsidR="00794F27" w:rsidRPr="00794F27">
        <w:rPr>
          <w:rFonts w:ascii="Arial" w:hAnsi="Arial" w:cs="Arial"/>
          <w:b/>
          <w:bCs/>
          <w:i/>
          <w:iCs/>
          <w:color w:val="000000"/>
          <w:sz w:val="28"/>
          <w:szCs w:val="28"/>
        </w:rPr>
        <w:t>Ά</w:t>
      </w:r>
      <w:r w:rsidR="00A86956" w:rsidRPr="00794F27">
        <w:rPr>
          <w:rFonts w:ascii="Arial" w:hAnsi="Arial" w:cs="Arial"/>
          <w:b/>
          <w:bCs/>
          <w:i/>
          <w:iCs/>
          <w:color w:val="000000"/>
          <w:sz w:val="28"/>
          <w:szCs w:val="28"/>
        </w:rPr>
        <w:t>ρθρου 6.1</w:t>
      </w:r>
      <w:r w:rsidR="00A86956" w:rsidRPr="00320248">
        <w:rPr>
          <w:rFonts w:ascii="Arial" w:hAnsi="Arial" w:cs="Arial"/>
          <w:color w:val="000000"/>
          <w:sz w:val="28"/>
          <w:szCs w:val="28"/>
        </w:rPr>
        <w:t xml:space="preserve"> της </w:t>
      </w:r>
      <w:r w:rsidR="00A86956" w:rsidRPr="00794F27">
        <w:rPr>
          <w:rFonts w:ascii="Arial" w:hAnsi="Arial" w:cs="Arial"/>
          <w:b/>
          <w:bCs/>
          <w:i/>
          <w:iCs/>
          <w:color w:val="000000"/>
          <w:sz w:val="28"/>
          <w:szCs w:val="28"/>
        </w:rPr>
        <w:t>Ευρωπαϊκής Σύμβασης για τα Δικαιώματα του Ανθρώπου</w:t>
      </w:r>
      <w:r w:rsidR="00A86956" w:rsidRPr="00320248">
        <w:rPr>
          <w:rFonts w:ascii="Arial" w:hAnsi="Arial" w:cs="Arial"/>
          <w:color w:val="000000"/>
          <w:sz w:val="28"/>
          <w:szCs w:val="28"/>
        </w:rPr>
        <w:t xml:space="preserve"> και το</w:t>
      </w:r>
      <w:r w:rsidR="00794F27">
        <w:rPr>
          <w:rFonts w:ascii="Arial" w:hAnsi="Arial" w:cs="Arial"/>
          <w:color w:val="000000"/>
          <w:sz w:val="28"/>
          <w:szCs w:val="28"/>
        </w:rPr>
        <w:t>υ</w:t>
      </w:r>
      <w:r w:rsidR="00A86956" w:rsidRPr="00320248">
        <w:rPr>
          <w:rFonts w:ascii="Arial" w:hAnsi="Arial" w:cs="Arial"/>
          <w:color w:val="000000"/>
          <w:sz w:val="28"/>
          <w:szCs w:val="28"/>
        </w:rPr>
        <w:t xml:space="preserve"> </w:t>
      </w:r>
      <w:r w:rsidR="00A86956" w:rsidRPr="00794F27">
        <w:rPr>
          <w:rFonts w:ascii="Arial" w:hAnsi="Arial" w:cs="Arial"/>
          <w:b/>
          <w:bCs/>
          <w:i/>
          <w:iCs/>
          <w:color w:val="000000"/>
          <w:sz w:val="28"/>
          <w:szCs w:val="28"/>
        </w:rPr>
        <w:t>Άρθρο</w:t>
      </w:r>
      <w:r w:rsidR="00794F27" w:rsidRPr="00794F27">
        <w:rPr>
          <w:rFonts w:ascii="Arial" w:hAnsi="Arial" w:cs="Arial"/>
          <w:b/>
          <w:bCs/>
          <w:i/>
          <w:iCs/>
          <w:color w:val="000000"/>
          <w:sz w:val="28"/>
          <w:szCs w:val="28"/>
        </w:rPr>
        <w:t>υ</w:t>
      </w:r>
      <w:r w:rsidR="00A86956" w:rsidRPr="00794F27">
        <w:rPr>
          <w:rFonts w:ascii="Arial" w:hAnsi="Arial" w:cs="Arial"/>
          <w:b/>
          <w:bCs/>
          <w:i/>
          <w:iCs/>
          <w:color w:val="000000"/>
          <w:sz w:val="28"/>
          <w:szCs w:val="28"/>
        </w:rPr>
        <w:t xml:space="preserve"> 30.2</w:t>
      </w:r>
      <w:r w:rsidR="00A86956" w:rsidRPr="00320248">
        <w:rPr>
          <w:rFonts w:ascii="Arial" w:hAnsi="Arial" w:cs="Arial"/>
          <w:color w:val="000000"/>
          <w:sz w:val="28"/>
          <w:szCs w:val="28"/>
        </w:rPr>
        <w:t xml:space="preserve"> του </w:t>
      </w:r>
      <w:r w:rsidR="00A86956" w:rsidRPr="00794F27">
        <w:rPr>
          <w:rFonts w:ascii="Arial" w:hAnsi="Arial" w:cs="Arial"/>
          <w:b/>
          <w:bCs/>
          <w:i/>
          <w:iCs/>
          <w:color w:val="000000"/>
          <w:sz w:val="28"/>
          <w:szCs w:val="28"/>
        </w:rPr>
        <w:t>Συντάγματος</w:t>
      </w:r>
      <w:r w:rsidR="00A86956"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  Ο λόγος έφεσης 9 αναφέρεται και αυτός σε</w:t>
      </w:r>
      <w:r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παραβίαση του </w:t>
      </w:r>
      <w:r w:rsidR="00B40C0B" w:rsidRPr="00794F27">
        <w:rPr>
          <w:rFonts w:ascii="Arial" w:hAnsi="Arial" w:cs="Arial"/>
          <w:b/>
          <w:bCs/>
          <w:i/>
          <w:iCs/>
          <w:color w:val="000000"/>
          <w:sz w:val="28"/>
          <w:szCs w:val="28"/>
        </w:rPr>
        <w:t>Άρθρου 30.2</w:t>
      </w:r>
      <w:r w:rsidR="00B40C0B" w:rsidRPr="00320248">
        <w:rPr>
          <w:rFonts w:ascii="Arial" w:hAnsi="Arial" w:cs="Arial"/>
          <w:color w:val="000000"/>
          <w:sz w:val="28"/>
          <w:szCs w:val="28"/>
        </w:rPr>
        <w:t xml:space="preserve"> του </w:t>
      </w:r>
      <w:r w:rsidR="00B40C0B" w:rsidRPr="00794F27">
        <w:rPr>
          <w:rFonts w:ascii="Arial" w:hAnsi="Arial" w:cs="Arial"/>
          <w:b/>
          <w:bCs/>
          <w:i/>
          <w:iCs/>
          <w:color w:val="000000"/>
          <w:sz w:val="28"/>
          <w:szCs w:val="28"/>
        </w:rPr>
        <w:t>Συντάγματος</w:t>
      </w:r>
      <w:r w:rsidR="00B40C0B" w:rsidRPr="00320248">
        <w:rPr>
          <w:rFonts w:ascii="Arial" w:hAnsi="Arial" w:cs="Arial"/>
          <w:color w:val="000000"/>
          <w:sz w:val="28"/>
          <w:szCs w:val="28"/>
        </w:rPr>
        <w:t xml:space="preserve"> με αναφορά στην ίδια την αξίωση.</w:t>
      </w:r>
      <w:r w:rsidR="00A443CF">
        <w:rPr>
          <w:rFonts w:ascii="Arial" w:hAnsi="Arial" w:cs="Arial"/>
          <w:color w:val="000000"/>
          <w:sz w:val="28"/>
          <w:szCs w:val="28"/>
        </w:rPr>
        <w:t xml:space="preserve">  Ακόμα ότι θα έπρεπε να είχαν ενεργοποιηθεί οι διατάξεις του </w:t>
      </w:r>
      <w:r w:rsidR="00A443CF" w:rsidRPr="00A443CF">
        <w:rPr>
          <w:rFonts w:ascii="Arial" w:hAnsi="Arial" w:cs="Arial"/>
          <w:b/>
          <w:bCs/>
          <w:i/>
          <w:iCs/>
          <w:color w:val="000000"/>
          <w:sz w:val="28"/>
          <w:szCs w:val="28"/>
        </w:rPr>
        <w:t>Άρθρου 144</w:t>
      </w:r>
      <w:r w:rsidR="00A443CF">
        <w:rPr>
          <w:rFonts w:ascii="Arial" w:hAnsi="Arial" w:cs="Arial"/>
          <w:color w:val="000000"/>
          <w:sz w:val="28"/>
          <w:szCs w:val="28"/>
        </w:rPr>
        <w:t xml:space="preserve"> του </w:t>
      </w:r>
      <w:r w:rsidR="00A443CF" w:rsidRPr="00A443CF">
        <w:rPr>
          <w:rFonts w:ascii="Arial" w:hAnsi="Arial" w:cs="Arial"/>
          <w:b/>
          <w:bCs/>
          <w:i/>
          <w:iCs/>
          <w:color w:val="000000"/>
          <w:sz w:val="28"/>
          <w:szCs w:val="28"/>
        </w:rPr>
        <w:t>Συντάγματος</w:t>
      </w:r>
      <w:r w:rsidR="00A443CF">
        <w:rPr>
          <w:rFonts w:ascii="Arial" w:hAnsi="Arial" w:cs="Arial"/>
          <w:color w:val="000000"/>
          <w:sz w:val="28"/>
          <w:szCs w:val="28"/>
        </w:rPr>
        <w:t xml:space="preserve"> και να ανασταλεί η αγωγή </w:t>
      </w:r>
      <w:r w:rsidR="00273714">
        <w:rPr>
          <w:rFonts w:ascii="Arial" w:hAnsi="Arial" w:cs="Arial"/>
          <w:color w:val="000000"/>
          <w:sz w:val="28"/>
          <w:szCs w:val="28"/>
        </w:rPr>
        <w:t>«</w:t>
      </w:r>
      <w:r w:rsidR="00A443CF" w:rsidRPr="00273714">
        <w:rPr>
          <w:rFonts w:ascii="Arial" w:hAnsi="Arial" w:cs="Arial"/>
          <w:i/>
          <w:iCs/>
          <w:color w:val="000000"/>
          <w:sz w:val="28"/>
          <w:szCs w:val="28"/>
        </w:rPr>
        <w:t>μέχρις ότου αποφασιστεί το ζήτημα από το Ανώτατο Δικαστήριο</w:t>
      </w:r>
      <w:r w:rsidR="00273714">
        <w:rPr>
          <w:rFonts w:ascii="Arial" w:hAnsi="Arial" w:cs="Arial"/>
          <w:color w:val="000000"/>
          <w:sz w:val="28"/>
          <w:szCs w:val="28"/>
        </w:rPr>
        <w:t>»</w:t>
      </w:r>
      <w:r w:rsidR="00A443CF">
        <w:rPr>
          <w:rFonts w:ascii="Arial" w:hAnsi="Arial" w:cs="Arial"/>
          <w:color w:val="000000"/>
          <w:sz w:val="28"/>
          <w:szCs w:val="28"/>
        </w:rPr>
        <w:t>.</w:t>
      </w:r>
    </w:p>
    <w:p w14:paraId="59F3DE26" w14:textId="77777777" w:rsidR="00C9016B" w:rsidRPr="00320248" w:rsidRDefault="00C9016B" w:rsidP="00993434">
      <w:pPr>
        <w:spacing w:after="0" w:line="480" w:lineRule="auto"/>
        <w:ind w:right="59"/>
        <w:jc w:val="both"/>
        <w:rPr>
          <w:rFonts w:ascii="Arial" w:hAnsi="Arial" w:cs="Arial"/>
          <w:color w:val="000000"/>
          <w:sz w:val="28"/>
          <w:szCs w:val="28"/>
        </w:rPr>
      </w:pPr>
    </w:p>
    <w:p w14:paraId="20E5F198" w14:textId="4FC68B5C" w:rsidR="00C9016B" w:rsidRDefault="00016E7F" w:rsidP="00016E7F">
      <w:pPr>
        <w:spacing w:after="0" w:line="480" w:lineRule="auto"/>
        <w:jc w:val="both"/>
        <w:rPr>
          <w:rFonts w:ascii="Arial" w:hAnsi="Arial" w:cs="Arial"/>
          <w:color w:val="000000"/>
          <w:sz w:val="28"/>
          <w:szCs w:val="28"/>
        </w:rPr>
      </w:pPr>
      <w:r w:rsidRPr="00016E7F">
        <w:rPr>
          <w:rFonts w:ascii="Arial" w:hAnsi="Arial" w:cs="Arial"/>
          <w:color w:val="000000"/>
          <w:sz w:val="28"/>
          <w:szCs w:val="28"/>
        </w:rPr>
        <w:t xml:space="preserve">    </w:t>
      </w:r>
      <w:r w:rsidR="00C9016B" w:rsidRPr="00320248">
        <w:rPr>
          <w:rFonts w:ascii="Arial" w:hAnsi="Arial" w:cs="Arial"/>
          <w:color w:val="000000"/>
          <w:sz w:val="28"/>
          <w:szCs w:val="28"/>
        </w:rPr>
        <w:t>Στη</w:t>
      </w:r>
      <w:r w:rsidR="000A2AF3" w:rsidRPr="000A2AF3">
        <w:rPr>
          <w:rFonts w:ascii="Arial" w:hAnsi="Arial" w:cs="Arial"/>
          <w:b/>
          <w:bCs/>
          <w:i/>
          <w:iCs/>
          <w:color w:val="000000"/>
          <w:sz w:val="28"/>
          <w:szCs w:val="28"/>
        </w:rPr>
        <w:t xml:space="preserve"> </w:t>
      </w:r>
      <w:r w:rsidR="00273714">
        <w:rPr>
          <w:rFonts w:ascii="Arial" w:hAnsi="Arial" w:cs="Arial"/>
          <w:b/>
          <w:bCs/>
          <w:i/>
          <w:iCs/>
          <w:color w:val="000000"/>
          <w:sz w:val="28"/>
          <w:szCs w:val="28"/>
        </w:rPr>
        <w:t>Χιλιαδάκης ν. Επιτροπή Κεφαλαιαγοράς Κύπρου, Πολ. Έφ. Αρ.Ε381/2016, ημερ.5.10.2023</w:t>
      </w:r>
      <w:r w:rsidR="000A2AF3">
        <w:rPr>
          <w:rFonts w:ascii="Arial" w:hAnsi="Arial" w:cs="Arial"/>
          <w:color w:val="000000"/>
          <w:sz w:val="28"/>
          <w:szCs w:val="28"/>
        </w:rPr>
        <w:t>, απορρίπτοντας σχετική εισήγηση, αναφερθήκαμε στη</w:t>
      </w:r>
      <w:r w:rsidR="002B7139" w:rsidRPr="00320248">
        <w:rPr>
          <w:rFonts w:ascii="Arial" w:hAnsi="Arial" w:cs="Arial"/>
          <w:color w:val="000000"/>
          <w:sz w:val="28"/>
          <w:szCs w:val="28"/>
        </w:rPr>
        <w:t xml:space="preserve"> </w:t>
      </w:r>
      <w:r w:rsidR="004B3F27" w:rsidRPr="00320248">
        <w:rPr>
          <w:rFonts w:ascii="Arial" w:hAnsi="Arial" w:cs="Arial"/>
          <w:b/>
          <w:bCs/>
          <w:i/>
          <w:iCs/>
          <w:color w:val="000000"/>
          <w:sz w:val="28"/>
          <w:szCs w:val="28"/>
          <w:lang w:val="en-US"/>
        </w:rPr>
        <w:t>Sigma</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Radio</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T</w:t>
      </w:r>
      <w:r w:rsidR="004B3F27" w:rsidRPr="00320248">
        <w:rPr>
          <w:rFonts w:ascii="Arial" w:hAnsi="Arial" w:cs="Arial"/>
          <w:b/>
          <w:bCs/>
          <w:i/>
          <w:iCs/>
          <w:color w:val="000000"/>
          <w:sz w:val="28"/>
          <w:szCs w:val="28"/>
        </w:rPr>
        <w:t>.</w:t>
      </w:r>
      <w:r w:rsidR="004B3F27" w:rsidRPr="00320248">
        <w:rPr>
          <w:rFonts w:ascii="Arial" w:hAnsi="Arial" w:cs="Arial"/>
          <w:b/>
          <w:bCs/>
          <w:i/>
          <w:iCs/>
          <w:color w:val="000000"/>
          <w:sz w:val="28"/>
          <w:szCs w:val="28"/>
          <w:lang w:val="en-US"/>
        </w:rPr>
        <w:t>V</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Ltd</w:t>
      </w:r>
      <w:r w:rsidR="004B3F27" w:rsidRPr="00320248">
        <w:rPr>
          <w:rFonts w:ascii="Arial" w:hAnsi="Arial" w:cs="Arial"/>
          <w:b/>
          <w:bCs/>
          <w:i/>
          <w:iCs/>
          <w:color w:val="000000"/>
          <w:sz w:val="28"/>
          <w:szCs w:val="28"/>
        </w:rPr>
        <w:t xml:space="preserve"> ν. Αρχής Ραδιοτηλεόρασης Κύπρου (2005) 1(Α) Α.Α.Δ. 408</w:t>
      </w:r>
      <w:r w:rsidR="00216879" w:rsidRPr="00320248">
        <w:rPr>
          <w:rFonts w:ascii="Arial" w:hAnsi="Arial" w:cs="Arial"/>
          <w:color w:val="000000"/>
          <w:sz w:val="28"/>
          <w:szCs w:val="28"/>
        </w:rPr>
        <w:t>, 415</w:t>
      </w:r>
      <w:r w:rsidR="00A818F1" w:rsidRPr="00320248">
        <w:rPr>
          <w:rFonts w:ascii="Arial" w:hAnsi="Arial" w:cs="Arial"/>
          <w:color w:val="000000"/>
          <w:sz w:val="28"/>
          <w:szCs w:val="28"/>
        </w:rPr>
        <w:t>,</w:t>
      </w:r>
      <w:r w:rsidR="00216879" w:rsidRPr="00320248">
        <w:rPr>
          <w:rFonts w:ascii="Arial" w:hAnsi="Arial" w:cs="Arial"/>
          <w:color w:val="000000"/>
          <w:sz w:val="28"/>
          <w:szCs w:val="28"/>
        </w:rPr>
        <w:t xml:space="preserve"> </w:t>
      </w:r>
      <w:r w:rsidR="000A2AF3">
        <w:rPr>
          <w:rFonts w:ascii="Arial" w:hAnsi="Arial" w:cs="Arial"/>
          <w:color w:val="000000"/>
          <w:sz w:val="28"/>
          <w:szCs w:val="28"/>
        </w:rPr>
        <w:t xml:space="preserve">υποδεικνύοντας την εκεί αναφορά ότι η </w:t>
      </w:r>
      <w:r w:rsidR="000A2AF3" w:rsidRPr="00320248">
        <w:rPr>
          <w:rFonts w:ascii="Arial" w:hAnsi="Arial" w:cs="Arial"/>
          <w:sz w:val="28"/>
          <w:szCs w:val="28"/>
        </w:rPr>
        <w:t>διαδικασία για την έκδοση συνοπτικής απόφασης</w:t>
      </w:r>
      <w:r w:rsidR="000A2AF3">
        <w:rPr>
          <w:rFonts w:ascii="Arial" w:hAnsi="Arial" w:cs="Arial"/>
          <w:sz w:val="28"/>
          <w:szCs w:val="28"/>
        </w:rPr>
        <w:t xml:space="preserve"> </w:t>
      </w:r>
      <w:r w:rsidR="000A2AF3" w:rsidRPr="00320248">
        <w:rPr>
          <w:rFonts w:ascii="Arial" w:hAnsi="Arial" w:cs="Arial"/>
          <w:sz w:val="28"/>
          <w:szCs w:val="28"/>
        </w:rPr>
        <w:t>διασφαλίζει το δικαίωμα της δίκαιης δίκης και παρέχει επαρκή εχέγγυα στους διαδίκους για παρουσίαση της υπόθεσης τους μέσα σε καθορισμένα πλαίσια</w:t>
      </w:r>
      <w:r w:rsidR="000A2AF3">
        <w:rPr>
          <w:rFonts w:ascii="Arial" w:hAnsi="Arial" w:cs="Arial"/>
          <w:sz w:val="28"/>
          <w:szCs w:val="28"/>
        </w:rPr>
        <w:t xml:space="preserve">, για να καταλήξουμε ότι αυτή δεν </w:t>
      </w:r>
      <w:r w:rsidR="00216879" w:rsidRPr="00320248">
        <w:rPr>
          <w:rFonts w:ascii="Arial" w:hAnsi="Arial" w:cs="Arial"/>
          <w:color w:val="000000"/>
          <w:sz w:val="28"/>
          <w:szCs w:val="28"/>
        </w:rPr>
        <w:t xml:space="preserve">παραβιάζει </w:t>
      </w:r>
      <w:r w:rsidR="005E08BA">
        <w:rPr>
          <w:rFonts w:ascii="Arial" w:hAnsi="Arial" w:cs="Arial"/>
          <w:color w:val="000000"/>
          <w:sz w:val="28"/>
          <w:szCs w:val="28"/>
        </w:rPr>
        <w:t xml:space="preserve">ούτε </w:t>
      </w:r>
      <w:r w:rsidR="00216879" w:rsidRPr="00320248">
        <w:rPr>
          <w:rFonts w:ascii="Arial" w:hAnsi="Arial" w:cs="Arial"/>
          <w:color w:val="000000"/>
          <w:sz w:val="28"/>
          <w:szCs w:val="28"/>
        </w:rPr>
        <w:t xml:space="preserve">το </w:t>
      </w:r>
      <w:r w:rsidR="00216879" w:rsidRPr="00794F27">
        <w:rPr>
          <w:rFonts w:ascii="Arial" w:hAnsi="Arial" w:cs="Arial"/>
          <w:b/>
          <w:bCs/>
          <w:i/>
          <w:iCs/>
          <w:color w:val="000000"/>
          <w:sz w:val="28"/>
          <w:szCs w:val="28"/>
        </w:rPr>
        <w:t xml:space="preserve">Άρθρο 30 </w:t>
      </w:r>
      <w:r w:rsidR="00216879" w:rsidRPr="00320248">
        <w:rPr>
          <w:rFonts w:ascii="Arial" w:hAnsi="Arial" w:cs="Arial"/>
          <w:color w:val="000000"/>
          <w:sz w:val="28"/>
          <w:szCs w:val="28"/>
        </w:rPr>
        <w:t xml:space="preserve">του </w:t>
      </w:r>
      <w:r w:rsidR="00216879" w:rsidRPr="00794F27">
        <w:rPr>
          <w:rFonts w:ascii="Arial" w:hAnsi="Arial" w:cs="Arial"/>
          <w:b/>
          <w:bCs/>
          <w:i/>
          <w:iCs/>
          <w:color w:val="000000"/>
          <w:sz w:val="28"/>
          <w:szCs w:val="28"/>
        </w:rPr>
        <w:t>Συντάγματος</w:t>
      </w:r>
      <w:r w:rsidR="000A2AF3">
        <w:rPr>
          <w:rFonts w:ascii="Arial" w:hAnsi="Arial" w:cs="Arial"/>
          <w:b/>
          <w:bCs/>
          <w:i/>
          <w:iCs/>
          <w:color w:val="000000"/>
          <w:sz w:val="28"/>
          <w:szCs w:val="28"/>
        </w:rPr>
        <w:t xml:space="preserve"> </w:t>
      </w:r>
      <w:r w:rsidR="005E08BA">
        <w:rPr>
          <w:rFonts w:ascii="Arial" w:hAnsi="Arial" w:cs="Arial"/>
          <w:color w:val="000000"/>
          <w:sz w:val="28"/>
          <w:szCs w:val="28"/>
        </w:rPr>
        <w:t>ούτε</w:t>
      </w:r>
      <w:r w:rsidR="000A2AF3" w:rsidRPr="000A2AF3">
        <w:rPr>
          <w:rFonts w:ascii="Arial" w:hAnsi="Arial" w:cs="Arial"/>
          <w:color w:val="000000"/>
          <w:sz w:val="28"/>
          <w:szCs w:val="28"/>
        </w:rPr>
        <w:t xml:space="preserve"> το</w:t>
      </w:r>
      <w:r w:rsidR="000A2AF3" w:rsidRPr="000A2AF3">
        <w:rPr>
          <w:rFonts w:ascii="Arial" w:hAnsi="Arial" w:cs="Arial"/>
          <w:b/>
          <w:bCs/>
          <w:i/>
          <w:iCs/>
          <w:color w:val="000000"/>
          <w:sz w:val="28"/>
          <w:szCs w:val="28"/>
        </w:rPr>
        <w:t xml:space="preserve"> </w:t>
      </w:r>
      <w:r w:rsidR="000A2AF3">
        <w:rPr>
          <w:rFonts w:ascii="Arial" w:hAnsi="Arial" w:cs="Arial"/>
          <w:b/>
          <w:bCs/>
          <w:i/>
          <w:iCs/>
          <w:color w:val="000000"/>
          <w:sz w:val="28"/>
          <w:szCs w:val="28"/>
        </w:rPr>
        <w:t>Άρθρο 6.1</w:t>
      </w:r>
      <w:r w:rsidR="00216879" w:rsidRPr="00320248">
        <w:rPr>
          <w:rFonts w:ascii="Arial" w:hAnsi="Arial" w:cs="Arial"/>
          <w:color w:val="000000"/>
          <w:sz w:val="28"/>
          <w:szCs w:val="28"/>
        </w:rPr>
        <w:t xml:space="preserve"> </w:t>
      </w:r>
      <w:r w:rsidR="005C21FC" w:rsidRPr="005E08BA">
        <w:rPr>
          <w:rFonts w:ascii="Arial" w:hAnsi="Arial" w:cs="Arial"/>
          <w:color w:val="000000"/>
          <w:sz w:val="28"/>
          <w:szCs w:val="28"/>
        </w:rPr>
        <w:t>της</w:t>
      </w:r>
      <w:r w:rsidR="005C21FC" w:rsidRPr="005C21FC">
        <w:rPr>
          <w:rFonts w:ascii="Arial" w:hAnsi="Arial" w:cs="Arial"/>
          <w:b/>
          <w:bCs/>
          <w:i/>
          <w:iCs/>
          <w:color w:val="000000"/>
          <w:sz w:val="28"/>
          <w:szCs w:val="28"/>
        </w:rPr>
        <w:t xml:space="preserve"> Ε.Σ.Δ.Α.</w:t>
      </w:r>
      <w:r w:rsidR="005C21FC">
        <w:rPr>
          <w:rFonts w:ascii="Arial" w:hAnsi="Arial" w:cs="Arial"/>
          <w:color w:val="000000"/>
          <w:sz w:val="28"/>
          <w:szCs w:val="28"/>
        </w:rPr>
        <w:t>.</w:t>
      </w:r>
      <w:r w:rsidR="00C9016B" w:rsidRPr="00320248">
        <w:rPr>
          <w:rFonts w:ascii="Arial" w:hAnsi="Arial" w:cs="Arial"/>
          <w:color w:val="000000"/>
          <w:sz w:val="28"/>
          <w:szCs w:val="28"/>
        </w:rPr>
        <w:t xml:space="preserve"> </w:t>
      </w:r>
    </w:p>
    <w:p w14:paraId="24FB2EC4" w14:textId="77777777" w:rsidR="0010071B" w:rsidRDefault="0010071B" w:rsidP="00993434">
      <w:pPr>
        <w:spacing w:after="0" w:line="480" w:lineRule="auto"/>
        <w:ind w:right="59"/>
        <w:jc w:val="both"/>
        <w:rPr>
          <w:rFonts w:ascii="Arial" w:hAnsi="Arial" w:cs="Arial"/>
          <w:color w:val="000000"/>
          <w:sz w:val="28"/>
          <w:szCs w:val="28"/>
        </w:rPr>
      </w:pPr>
    </w:p>
    <w:p w14:paraId="42D69C58" w14:textId="77777777" w:rsidR="00471F9E" w:rsidRDefault="0010071B"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Καθ’ όσον δε αφορά το</w:t>
      </w:r>
      <w:r w:rsidRPr="0010071B">
        <w:rPr>
          <w:rFonts w:ascii="Arial" w:hAnsi="Arial" w:cs="Arial"/>
          <w:b/>
          <w:bCs/>
          <w:i/>
          <w:iCs/>
          <w:color w:val="000000"/>
          <w:sz w:val="28"/>
          <w:szCs w:val="28"/>
        </w:rPr>
        <w:t xml:space="preserve"> </w:t>
      </w:r>
      <w:r>
        <w:rPr>
          <w:rFonts w:ascii="Arial" w:hAnsi="Arial" w:cs="Arial"/>
          <w:b/>
          <w:bCs/>
          <w:i/>
          <w:iCs/>
          <w:color w:val="000000"/>
          <w:sz w:val="28"/>
          <w:szCs w:val="28"/>
        </w:rPr>
        <w:t>Άρθρο 144</w:t>
      </w:r>
      <w:r>
        <w:rPr>
          <w:rFonts w:ascii="Arial" w:hAnsi="Arial" w:cs="Arial"/>
          <w:color w:val="000000"/>
          <w:sz w:val="28"/>
          <w:szCs w:val="28"/>
        </w:rPr>
        <w:t xml:space="preserve"> του </w:t>
      </w:r>
      <w:r>
        <w:rPr>
          <w:rFonts w:ascii="Arial" w:hAnsi="Arial" w:cs="Arial"/>
          <w:b/>
          <w:bCs/>
          <w:i/>
          <w:iCs/>
          <w:color w:val="000000"/>
          <w:sz w:val="28"/>
          <w:szCs w:val="28"/>
        </w:rPr>
        <w:t>Συντάγματος</w:t>
      </w:r>
      <w:r>
        <w:rPr>
          <w:rFonts w:ascii="Arial" w:hAnsi="Arial" w:cs="Arial"/>
          <w:color w:val="000000"/>
          <w:sz w:val="28"/>
          <w:szCs w:val="28"/>
        </w:rPr>
        <w:t>,</w:t>
      </w:r>
      <w:r w:rsidR="005E08BA">
        <w:rPr>
          <w:rFonts w:ascii="Arial" w:hAnsi="Arial" w:cs="Arial"/>
          <w:color w:val="000000"/>
          <w:sz w:val="28"/>
          <w:szCs w:val="28"/>
        </w:rPr>
        <w:t xml:space="preserve"> την εφαρμογή του οποίου επικαλέστηκε ο Εφεσείων,</w:t>
      </w:r>
      <w:r>
        <w:rPr>
          <w:rFonts w:ascii="Arial" w:hAnsi="Arial" w:cs="Arial"/>
          <w:color w:val="000000"/>
          <w:sz w:val="28"/>
          <w:szCs w:val="28"/>
        </w:rPr>
        <w:t xml:space="preserve"> να υπενθυμίσουμε ότι η πρωτόδικη απόφαση εκδόθηκε τ</w:t>
      </w:r>
      <w:r w:rsidR="005C73FB">
        <w:rPr>
          <w:rFonts w:ascii="Arial" w:hAnsi="Arial" w:cs="Arial"/>
          <w:color w:val="000000"/>
          <w:sz w:val="28"/>
          <w:szCs w:val="28"/>
        </w:rPr>
        <w:t xml:space="preserve">ο </w:t>
      </w:r>
      <w:r>
        <w:rPr>
          <w:rFonts w:ascii="Arial" w:hAnsi="Arial" w:cs="Arial"/>
          <w:color w:val="000000"/>
          <w:sz w:val="28"/>
          <w:szCs w:val="28"/>
        </w:rPr>
        <w:t>2017</w:t>
      </w:r>
      <w:r w:rsidR="005C73FB">
        <w:rPr>
          <w:rFonts w:ascii="Arial" w:hAnsi="Arial" w:cs="Arial"/>
          <w:color w:val="000000"/>
          <w:sz w:val="28"/>
          <w:szCs w:val="28"/>
        </w:rPr>
        <w:t xml:space="preserve">.  Στην </w:t>
      </w:r>
      <w:r w:rsidR="005C73FB">
        <w:rPr>
          <w:rFonts w:ascii="Arial" w:hAnsi="Arial" w:cs="Arial"/>
          <w:b/>
          <w:i/>
          <w:sz w:val="28"/>
          <w:szCs w:val="28"/>
        </w:rPr>
        <w:t>Νικολάου κ.ά. (1991) 1 Α.Α.Δ. 1045</w:t>
      </w:r>
      <w:r w:rsidR="005C73FB">
        <w:rPr>
          <w:rFonts w:ascii="Arial" w:hAnsi="Arial" w:cs="Arial"/>
          <w:bCs/>
          <w:iCs/>
          <w:sz w:val="28"/>
          <w:szCs w:val="28"/>
        </w:rPr>
        <w:t>, 1048-53, εξηγείται ότι μετά τη θέσπιση</w:t>
      </w:r>
      <w:r w:rsidR="00097E29">
        <w:rPr>
          <w:rFonts w:ascii="Arial" w:hAnsi="Arial" w:cs="Arial"/>
          <w:color w:val="000000"/>
          <w:sz w:val="28"/>
          <w:szCs w:val="28"/>
        </w:rPr>
        <w:t xml:space="preserve"> </w:t>
      </w:r>
      <w:r>
        <w:rPr>
          <w:rFonts w:ascii="Arial" w:hAnsi="Arial" w:cs="Arial"/>
          <w:color w:val="000000"/>
          <w:sz w:val="28"/>
          <w:szCs w:val="28"/>
        </w:rPr>
        <w:t>του</w:t>
      </w:r>
      <w:r w:rsidRPr="0010071B">
        <w:rPr>
          <w:rFonts w:ascii="Arial" w:hAnsi="Arial" w:cs="Arial"/>
          <w:sz w:val="28"/>
          <w:szCs w:val="28"/>
        </w:rPr>
        <w:t xml:space="preserve"> </w:t>
      </w:r>
      <w:r w:rsidRPr="00097E29">
        <w:rPr>
          <w:rFonts w:ascii="Arial" w:hAnsi="Arial" w:cs="Arial"/>
          <w:b/>
          <w:bCs/>
          <w:i/>
          <w:iCs/>
          <w:sz w:val="28"/>
          <w:szCs w:val="28"/>
        </w:rPr>
        <w:t>περί Απονομής της Δικαιοσύνης (Ποικίλαι Διατάξεις) Νόμου του 1964, Ν.33/1964</w:t>
      </w:r>
      <w:r w:rsidR="005C73FB">
        <w:rPr>
          <w:rFonts w:ascii="Arial" w:hAnsi="Arial" w:cs="Arial"/>
          <w:color w:val="000000"/>
          <w:sz w:val="28"/>
          <w:szCs w:val="28"/>
        </w:rPr>
        <w:t xml:space="preserve"> και την υπόθεση </w:t>
      </w:r>
      <w:r w:rsidR="005C73FB" w:rsidRPr="005C73FB">
        <w:rPr>
          <w:rFonts w:ascii="Arial" w:hAnsi="Arial" w:cs="Arial"/>
          <w:b/>
          <w:bCs/>
          <w:i/>
          <w:iCs/>
          <w:color w:val="000000"/>
          <w:sz w:val="28"/>
          <w:szCs w:val="28"/>
          <w:lang w:val="en-US"/>
        </w:rPr>
        <w:t>The</w:t>
      </w:r>
      <w:r w:rsidR="005C73FB" w:rsidRPr="005C73FB">
        <w:rPr>
          <w:rFonts w:ascii="Arial" w:hAnsi="Arial" w:cs="Arial"/>
          <w:b/>
          <w:bCs/>
          <w:i/>
          <w:iCs/>
          <w:color w:val="000000"/>
          <w:sz w:val="28"/>
          <w:szCs w:val="28"/>
        </w:rPr>
        <w:t xml:space="preserve"> </w:t>
      </w:r>
      <w:r w:rsidR="005C73FB" w:rsidRPr="005C73FB">
        <w:rPr>
          <w:rFonts w:ascii="Arial" w:hAnsi="Arial" w:cs="Arial"/>
          <w:b/>
          <w:bCs/>
          <w:i/>
          <w:iCs/>
          <w:color w:val="000000"/>
          <w:sz w:val="28"/>
          <w:szCs w:val="28"/>
          <w:lang w:val="en-US"/>
        </w:rPr>
        <w:t>Attorney</w:t>
      </w:r>
      <w:r w:rsidR="005C73FB" w:rsidRPr="005C73FB">
        <w:rPr>
          <w:rFonts w:ascii="Arial" w:hAnsi="Arial" w:cs="Arial"/>
          <w:b/>
          <w:bCs/>
          <w:i/>
          <w:iCs/>
          <w:color w:val="000000"/>
          <w:sz w:val="28"/>
          <w:szCs w:val="28"/>
        </w:rPr>
        <w:t xml:space="preserve"> </w:t>
      </w:r>
      <w:r w:rsidR="005C73FB" w:rsidRPr="005C73FB">
        <w:rPr>
          <w:rFonts w:ascii="Arial" w:hAnsi="Arial" w:cs="Arial"/>
          <w:b/>
          <w:bCs/>
          <w:i/>
          <w:iCs/>
          <w:color w:val="000000"/>
          <w:sz w:val="28"/>
          <w:szCs w:val="28"/>
          <w:lang w:val="en-US"/>
        </w:rPr>
        <w:t>General</w:t>
      </w:r>
      <w:r w:rsidR="005C73FB" w:rsidRPr="005C73FB">
        <w:rPr>
          <w:rFonts w:ascii="Arial" w:hAnsi="Arial" w:cs="Arial"/>
          <w:b/>
          <w:bCs/>
          <w:i/>
          <w:iCs/>
          <w:color w:val="000000"/>
          <w:sz w:val="28"/>
          <w:szCs w:val="28"/>
        </w:rPr>
        <w:t xml:space="preserve"> </w:t>
      </w:r>
      <w:r w:rsidR="005C73FB" w:rsidRPr="005C73FB">
        <w:rPr>
          <w:rFonts w:ascii="Arial" w:hAnsi="Arial" w:cs="Arial"/>
          <w:b/>
          <w:bCs/>
          <w:i/>
          <w:iCs/>
          <w:color w:val="000000"/>
          <w:sz w:val="28"/>
          <w:szCs w:val="28"/>
          <w:lang w:val="en-US"/>
        </w:rPr>
        <w:t>v</w:t>
      </w:r>
      <w:r w:rsidR="005C73FB" w:rsidRPr="005C73FB">
        <w:rPr>
          <w:rFonts w:ascii="Arial" w:hAnsi="Arial" w:cs="Arial"/>
          <w:b/>
          <w:bCs/>
          <w:i/>
          <w:iCs/>
          <w:color w:val="000000"/>
          <w:sz w:val="28"/>
          <w:szCs w:val="28"/>
        </w:rPr>
        <w:t>.</w:t>
      </w:r>
      <w:r w:rsidR="005C73FB" w:rsidRPr="005C73FB">
        <w:rPr>
          <w:rFonts w:ascii="Arial" w:hAnsi="Arial" w:cs="Arial"/>
          <w:b/>
          <w:bCs/>
          <w:i/>
          <w:iCs/>
          <w:color w:val="000000"/>
          <w:sz w:val="28"/>
          <w:szCs w:val="28"/>
          <w:lang w:val="en-US"/>
        </w:rPr>
        <w:t>Ibrahim</w:t>
      </w:r>
      <w:r w:rsidR="005C73FB" w:rsidRPr="005C73FB">
        <w:rPr>
          <w:rFonts w:ascii="Arial" w:hAnsi="Arial" w:cs="Arial"/>
          <w:b/>
          <w:bCs/>
          <w:i/>
          <w:iCs/>
          <w:color w:val="000000"/>
          <w:sz w:val="28"/>
          <w:szCs w:val="28"/>
        </w:rPr>
        <w:t xml:space="preserve"> &amp; </w:t>
      </w:r>
      <w:r w:rsidR="005C73FB" w:rsidRPr="005C73FB">
        <w:rPr>
          <w:rFonts w:ascii="Arial" w:hAnsi="Arial" w:cs="Arial"/>
          <w:b/>
          <w:bCs/>
          <w:i/>
          <w:iCs/>
          <w:color w:val="000000"/>
          <w:sz w:val="28"/>
          <w:szCs w:val="28"/>
          <w:lang w:val="en-US"/>
        </w:rPr>
        <w:t>Others</w:t>
      </w:r>
      <w:r w:rsidR="005C73FB" w:rsidRPr="005C73FB">
        <w:rPr>
          <w:rFonts w:ascii="Arial" w:hAnsi="Arial" w:cs="Arial"/>
          <w:b/>
          <w:bCs/>
          <w:i/>
          <w:iCs/>
          <w:color w:val="000000"/>
          <w:sz w:val="28"/>
          <w:szCs w:val="28"/>
        </w:rPr>
        <w:t xml:space="preserve"> (1964) </w:t>
      </w:r>
      <w:r w:rsidR="005C73FB" w:rsidRPr="005C73FB">
        <w:rPr>
          <w:rFonts w:ascii="Arial" w:hAnsi="Arial" w:cs="Arial"/>
          <w:b/>
          <w:bCs/>
          <w:i/>
          <w:iCs/>
          <w:color w:val="000000"/>
          <w:sz w:val="28"/>
          <w:szCs w:val="28"/>
          <w:lang w:val="en-US"/>
        </w:rPr>
        <w:t>C</w:t>
      </w:r>
      <w:r w:rsidR="005C73FB" w:rsidRPr="005C73FB">
        <w:rPr>
          <w:rFonts w:ascii="Arial" w:hAnsi="Arial" w:cs="Arial"/>
          <w:b/>
          <w:bCs/>
          <w:i/>
          <w:iCs/>
          <w:color w:val="000000"/>
          <w:sz w:val="28"/>
          <w:szCs w:val="28"/>
        </w:rPr>
        <w:t>.</w:t>
      </w:r>
      <w:r w:rsidR="005C73FB" w:rsidRPr="005C73FB">
        <w:rPr>
          <w:rFonts w:ascii="Arial" w:hAnsi="Arial" w:cs="Arial"/>
          <w:b/>
          <w:bCs/>
          <w:i/>
          <w:iCs/>
          <w:color w:val="000000"/>
          <w:sz w:val="28"/>
          <w:szCs w:val="28"/>
          <w:lang w:val="en-US"/>
        </w:rPr>
        <w:t>L</w:t>
      </w:r>
      <w:r w:rsidR="005C73FB" w:rsidRPr="005C73FB">
        <w:rPr>
          <w:rFonts w:ascii="Arial" w:hAnsi="Arial" w:cs="Arial"/>
          <w:b/>
          <w:bCs/>
          <w:i/>
          <w:iCs/>
          <w:color w:val="000000"/>
          <w:sz w:val="28"/>
          <w:szCs w:val="28"/>
        </w:rPr>
        <w:t>.</w:t>
      </w:r>
      <w:r w:rsidR="005C73FB" w:rsidRPr="005C73FB">
        <w:rPr>
          <w:rFonts w:ascii="Arial" w:hAnsi="Arial" w:cs="Arial"/>
          <w:b/>
          <w:bCs/>
          <w:i/>
          <w:iCs/>
          <w:color w:val="000000"/>
          <w:sz w:val="28"/>
          <w:szCs w:val="28"/>
          <w:lang w:val="en-US"/>
        </w:rPr>
        <w:t>R</w:t>
      </w:r>
      <w:r w:rsidR="005C73FB" w:rsidRPr="005C73FB">
        <w:rPr>
          <w:rFonts w:ascii="Arial" w:hAnsi="Arial" w:cs="Arial"/>
          <w:b/>
          <w:bCs/>
          <w:i/>
          <w:iCs/>
          <w:color w:val="000000"/>
          <w:sz w:val="28"/>
          <w:szCs w:val="28"/>
        </w:rPr>
        <w:t>. 195</w:t>
      </w:r>
      <w:r w:rsidR="005C73FB" w:rsidRPr="005C73FB">
        <w:rPr>
          <w:rFonts w:ascii="Arial" w:hAnsi="Arial" w:cs="Arial"/>
          <w:color w:val="000000"/>
          <w:sz w:val="28"/>
          <w:szCs w:val="28"/>
        </w:rPr>
        <w:t xml:space="preserve">, </w:t>
      </w:r>
      <w:r w:rsidR="005C73FB">
        <w:rPr>
          <w:rFonts w:ascii="Arial" w:hAnsi="Arial" w:cs="Arial"/>
          <w:color w:val="000000"/>
          <w:sz w:val="28"/>
          <w:szCs w:val="28"/>
        </w:rPr>
        <w:t xml:space="preserve">η διαδικασία του </w:t>
      </w:r>
      <w:r w:rsidR="005C73FB" w:rsidRPr="005C73FB">
        <w:rPr>
          <w:rFonts w:ascii="Arial" w:hAnsi="Arial" w:cs="Arial"/>
          <w:b/>
          <w:bCs/>
          <w:i/>
          <w:iCs/>
          <w:color w:val="000000"/>
          <w:sz w:val="28"/>
          <w:szCs w:val="28"/>
        </w:rPr>
        <w:t>Άρθρου 144</w:t>
      </w:r>
      <w:r w:rsidR="005C73FB">
        <w:rPr>
          <w:rFonts w:ascii="Arial" w:hAnsi="Arial" w:cs="Arial"/>
          <w:color w:val="000000"/>
          <w:sz w:val="28"/>
          <w:szCs w:val="28"/>
        </w:rPr>
        <w:t xml:space="preserve"> κατέστη ανενεργός, και τα Επαρχιακά Δικαστήρια έχουν πλέον αρμοδιότητα για τον έλεγχο αντισυνταγματικότητας</w:t>
      </w:r>
      <w:r w:rsidR="0009371F">
        <w:rPr>
          <w:rFonts w:ascii="Arial" w:hAnsi="Arial" w:cs="Arial"/>
          <w:color w:val="000000"/>
          <w:sz w:val="28"/>
          <w:szCs w:val="28"/>
        </w:rPr>
        <w:t>.</w:t>
      </w:r>
      <w:r w:rsidR="00471F9E">
        <w:rPr>
          <w:rStyle w:val="FootnoteReference"/>
          <w:rFonts w:ascii="Arial" w:hAnsi="Arial" w:cs="Arial"/>
          <w:color w:val="000000"/>
          <w:sz w:val="28"/>
          <w:szCs w:val="28"/>
        </w:rPr>
        <w:footnoteReference w:id="1"/>
      </w:r>
      <w:r w:rsidR="00471F9E">
        <w:rPr>
          <w:rFonts w:ascii="Arial" w:hAnsi="Arial" w:cs="Arial"/>
          <w:color w:val="000000"/>
          <w:sz w:val="28"/>
          <w:szCs w:val="28"/>
        </w:rPr>
        <w:t xml:space="preserve">  </w:t>
      </w:r>
    </w:p>
    <w:p w14:paraId="1F9B23C5" w14:textId="77777777" w:rsidR="00471F9E" w:rsidRDefault="00471F9E" w:rsidP="00993434">
      <w:pPr>
        <w:spacing w:after="0" w:line="480" w:lineRule="auto"/>
        <w:ind w:right="59"/>
        <w:jc w:val="both"/>
        <w:rPr>
          <w:rFonts w:ascii="Arial" w:hAnsi="Arial" w:cs="Arial"/>
          <w:color w:val="000000"/>
          <w:sz w:val="28"/>
          <w:szCs w:val="28"/>
        </w:rPr>
      </w:pPr>
    </w:p>
    <w:p w14:paraId="1FF6C989" w14:textId="50E8ABA3" w:rsidR="005E08BA" w:rsidRDefault="00471F9E"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Το πρωτόδικο Δικαστήριο δεν είχε υποχρέωση παραπομπής στο Ανώτατο Δικαστήριο του ζητήματος και κατ’ ακολουθία, ούτε</w:t>
      </w:r>
      <w:r w:rsidRPr="00471F9E">
        <w:rPr>
          <w:rFonts w:ascii="Arial" w:hAnsi="Arial" w:cs="Arial"/>
          <w:color w:val="000000"/>
          <w:sz w:val="28"/>
          <w:szCs w:val="28"/>
        </w:rPr>
        <w:t xml:space="preserve"> </w:t>
      </w:r>
      <w:r>
        <w:rPr>
          <w:rFonts w:ascii="Arial" w:hAnsi="Arial" w:cs="Arial"/>
          <w:color w:val="000000"/>
          <w:sz w:val="28"/>
          <w:szCs w:val="28"/>
        </w:rPr>
        <w:t>να αναστ</w:t>
      </w:r>
      <w:r w:rsidR="00C32622">
        <w:rPr>
          <w:rFonts w:ascii="Arial" w:hAnsi="Arial" w:cs="Arial"/>
          <w:color w:val="000000"/>
          <w:sz w:val="28"/>
          <w:szCs w:val="28"/>
        </w:rPr>
        <w:t>είλει</w:t>
      </w:r>
      <w:r>
        <w:rPr>
          <w:rFonts w:ascii="Arial" w:hAnsi="Arial" w:cs="Arial"/>
          <w:color w:val="000000"/>
          <w:sz w:val="28"/>
          <w:szCs w:val="28"/>
        </w:rPr>
        <w:t xml:space="preserve"> την ενώπιον του διαδικασία.  </w:t>
      </w:r>
      <w:r w:rsidR="00794F27">
        <w:rPr>
          <w:rFonts w:ascii="Arial" w:hAnsi="Arial" w:cs="Arial"/>
          <w:color w:val="000000"/>
          <w:sz w:val="28"/>
          <w:szCs w:val="28"/>
        </w:rPr>
        <w:t>Επομένως, ο</w:t>
      </w:r>
      <w:r w:rsidR="00216879" w:rsidRPr="00320248">
        <w:rPr>
          <w:rFonts w:ascii="Arial" w:hAnsi="Arial" w:cs="Arial"/>
          <w:color w:val="000000"/>
          <w:sz w:val="28"/>
          <w:szCs w:val="28"/>
        </w:rPr>
        <w:t>ι λόγοι έφεσης 7 και 9 απορρίπτονται.</w:t>
      </w:r>
    </w:p>
    <w:p w14:paraId="29554891" w14:textId="77777777" w:rsidR="005E08BA" w:rsidRDefault="005E08BA" w:rsidP="00993434">
      <w:pPr>
        <w:spacing w:after="0" w:line="480" w:lineRule="auto"/>
        <w:ind w:right="59"/>
        <w:jc w:val="both"/>
        <w:rPr>
          <w:rFonts w:ascii="Arial" w:hAnsi="Arial" w:cs="Arial"/>
          <w:color w:val="000000"/>
          <w:sz w:val="28"/>
          <w:szCs w:val="28"/>
        </w:rPr>
      </w:pPr>
    </w:p>
    <w:p w14:paraId="6F084F56" w14:textId="599E4F4E" w:rsidR="00DE18E5" w:rsidRPr="00320248" w:rsidRDefault="00760E2E"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w:t>
      </w:r>
      <w:r w:rsidR="00DE18E5" w:rsidRPr="00320248">
        <w:rPr>
          <w:rFonts w:ascii="Arial" w:hAnsi="Arial" w:cs="Arial"/>
          <w:color w:val="000000"/>
          <w:sz w:val="28"/>
          <w:szCs w:val="28"/>
        </w:rPr>
        <w:t>Με το λόγο έφεσης 8 καταλογίζεται στο πρωτόδικο Δικαστήριο ότι εσφαλμένα αποφάσισε ότι ο Εφεσείων δεν είχε καλή υπεράσπιση.</w:t>
      </w:r>
    </w:p>
    <w:p w14:paraId="5441E6F5" w14:textId="77777777" w:rsidR="00B40C0B" w:rsidRPr="00320248" w:rsidRDefault="00B40C0B" w:rsidP="00993434">
      <w:pPr>
        <w:spacing w:after="0" w:line="480" w:lineRule="auto"/>
        <w:ind w:right="59"/>
        <w:jc w:val="both"/>
        <w:rPr>
          <w:rFonts w:ascii="Arial" w:hAnsi="Arial" w:cs="Arial"/>
          <w:color w:val="000000"/>
          <w:sz w:val="28"/>
          <w:szCs w:val="28"/>
        </w:rPr>
      </w:pPr>
    </w:p>
    <w:p w14:paraId="5170D3EB" w14:textId="77777777" w:rsidR="00097E29" w:rsidRDefault="003B6308"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Το πρωτόδικο Δικαστήριο αποφάσισε ότι ως Επαρχιακό Δικαστήριο δεν είχε δικαιοδοσία να κρίνει τη νομιμότητα και εγκυρότητα εκτελεστής διοικητικής πράξης όπως ήταν η ενώπιον του περίπτωση της επιβολής διοικητικού προστίμου. </w:t>
      </w:r>
    </w:p>
    <w:p w14:paraId="4AA127F1" w14:textId="3681D8AE" w:rsidR="00097E29" w:rsidRDefault="00097E29" w:rsidP="00B40C0B">
      <w:pPr>
        <w:spacing w:after="26" w:line="480" w:lineRule="auto"/>
        <w:ind w:right="59"/>
        <w:jc w:val="both"/>
        <w:rPr>
          <w:rFonts w:ascii="Arial" w:hAnsi="Arial" w:cs="Arial"/>
          <w:color w:val="000000"/>
          <w:sz w:val="28"/>
          <w:szCs w:val="28"/>
        </w:rPr>
      </w:pPr>
      <w:r>
        <w:rPr>
          <w:rFonts w:ascii="Arial" w:hAnsi="Arial" w:cs="Arial"/>
          <w:color w:val="000000"/>
          <w:sz w:val="28"/>
          <w:szCs w:val="28"/>
        </w:rPr>
        <w:t xml:space="preserve">   </w:t>
      </w:r>
    </w:p>
    <w:p w14:paraId="60B8955E" w14:textId="03F71E2F" w:rsidR="00B40C0B" w:rsidRPr="00320248" w:rsidRDefault="00097E29" w:rsidP="00B40C0B">
      <w:pPr>
        <w:spacing w:after="26" w:line="480" w:lineRule="auto"/>
        <w:ind w:right="59"/>
        <w:jc w:val="both"/>
        <w:rPr>
          <w:rFonts w:ascii="Arial" w:hAnsi="Arial" w:cs="Arial"/>
          <w:color w:val="000000"/>
          <w:sz w:val="28"/>
          <w:szCs w:val="28"/>
        </w:rPr>
      </w:pPr>
      <w:r>
        <w:rPr>
          <w:rFonts w:ascii="Arial" w:hAnsi="Arial" w:cs="Arial"/>
          <w:color w:val="000000"/>
          <w:sz w:val="28"/>
          <w:szCs w:val="28"/>
        </w:rPr>
        <w:t xml:space="preserve">   Στη </w:t>
      </w:r>
      <w:r>
        <w:rPr>
          <w:rFonts w:ascii="Arial" w:hAnsi="Arial" w:cs="Arial"/>
          <w:b/>
          <w:bCs/>
          <w:i/>
          <w:iCs/>
          <w:color w:val="000000"/>
          <w:sz w:val="28"/>
          <w:szCs w:val="28"/>
        </w:rPr>
        <w:t>Χιλιαδάκης, Πολ. Έφ. Αρ.Ε381/2016</w:t>
      </w:r>
      <w:r>
        <w:rPr>
          <w:rFonts w:ascii="Arial" w:hAnsi="Arial" w:cs="Arial"/>
          <w:color w:val="000000"/>
          <w:sz w:val="28"/>
          <w:szCs w:val="28"/>
        </w:rPr>
        <w:t>,</w:t>
      </w:r>
      <w:r>
        <w:rPr>
          <w:rFonts w:ascii="Arial" w:hAnsi="Arial" w:cs="Arial"/>
          <w:b/>
          <w:bCs/>
          <w:i/>
          <w:iCs/>
          <w:color w:val="000000"/>
          <w:sz w:val="28"/>
          <w:szCs w:val="28"/>
        </w:rPr>
        <w:t xml:space="preserve"> </w:t>
      </w:r>
      <w:r>
        <w:rPr>
          <w:rFonts w:ascii="Arial" w:hAnsi="Arial" w:cs="Arial"/>
          <w:color w:val="000000"/>
          <w:sz w:val="28"/>
          <w:szCs w:val="28"/>
        </w:rPr>
        <w:t xml:space="preserve">αναφερθήκαμε </w:t>
      </w:r>
      <w:r w:rsidR="00B40C0B" w:rsidRPr="00320248">
        <w:rPr>
          <w:rFonts w:ascii="Arial" w:hAnsi="Arial" w:cs="Arial"/>
          <w:color w:val="000000"/>
          <w:sz w:val="28"/>
          <w:szCs w:val="28"/>
        </w:rPr>
        <w:t xml:space="preserve"> στη </w:t>
      </w:r>
      <w:r w:rsidR="00B40C0B" w:rsidRPr="00320248">
        <w:rPr>
          <w:rFonts w:ascii="Arial" w:hAnsi="Arial" w:cs="Arial"/>
          <w:b/>
          <w:bCs/>
          <w:i/>
          <w:iCs/>
          <w:color w:val="000000"/>
          <w:sz w:val="28"/>
          <w:szCs w:val="28"/>
        </w:rPr>
        <w:t>Λανίτης Λτδ κ.ά ν Γεν. Εισαγγελέα (1991) 1 Α.Α.Δ. 225</w:t>
      </w:r>
      <w:r w:rsidR="00B40C0B" w:rsidRPr="00320248">
        <w:rPr>
          <w:rFonts w:ascii="Arial" w:hAnsi="Arial" w:cs="Arial"/>
          <w:color w:val="000000"/>
          <w:sz w:val="28"/>
          <w:szCs w:val="28"/>
        </w:rPr>
        <w:t xml:space="preserve">, 231 και στη </w:t>
      </w:r>
      <w:r w:rsidR="00B40C0B" w:rsidRPr="00320248">
        <w:rPr>
          <w:rFonts w:ascii="Arial" w:hAnsi="Arial" w:cs="Arial"/>
          <w:b/>
          <w:bCs/>
          <w:i/>
          <w:iCs/>
          <w:color w:val="000000"/>
          <w:sz w:val="28"/>
          <w:szCs w:val="28"/>
        </w:rPr>
        <w:t xml:space="preserve">Συμβ. Εγγρ. Αρχιτεκτόνων &amp; Πολ. Μηχανικών ν. Κωνσταντίνου κ.α (1994) 3 Α.Α.Δ. 453, </w:t>
      </w:r>
      <w:r w:rsidR="00B40C0B" w:rsidRPr="00320248">
        <w:rPr>
          <w:rFonts w:ascii="Arial" w:hAnsi="Arial" w:cs="Arial"/>
          <w:color w:val="000000"/>
          <w:sz w:val="28"/>
          <w:szCs w:val="28"/>
        </w:rPr>
        <w:t>458</w:t>
      </w:r>
      <w:r>
        <w:rPr>
          <w:rFonts w:ascii="Arial" w:hAnsi="Arial" w:cs="Arial"/>
          <w:color w:val="000000"/>
          <w:sz w:val="28"/>
          <w:szCs w:val="28"/>
        </w:rPr>
        <w:t>, σε σχέση με</w:t>
      </w:r>
      <w:r w:rsidRPr="00320248">
        <w:rPr>
          <w:rFonts w:ascii="Arial" w:hAnsi="Arial" w:cs="Arial"/>
          <w:color w:val="000000"/>
          <w:sz w:val="28"/>
          <w:szCs w:val="28"/>
        </w:rPr>
        <w:t xml:space="preserve"> το θεσμικό διαχωρισμό αναθεωρητικής και πολιτικής δικαιοδοσίας</w:t>
      </w:r>
      <w:r>
        <w:rPr>
          <w:rFonts w:ascii="Arial" w:hAnsi="Arial" w:cs="Arial"/>
          <w:color w:val="000000"/>
          <w:sz w:val="28"/>
          <w:szCs w:val="28"/>
        </w:rPr>
        <w:t xml:space="preserve">, και </w:t>
      </w:r>
      <w:r w:rsidR="00B40C0B" w:rsidRPr="00320248">
        <w:rPr>
          <w:rFonts w:ascii="Arial" w:hAnsi="Arial" w:cs="Arial"/>
          <w:color w:val="000000"/>
          <w:sz w:val="28"/>
          <w:szCs w:val="28"/>
        </w:rPr>
        <w:t>στη</w:t>
      </w:r>
      <w:r w:rsidR="002A7C27">
        <w:rPr>
          <w:rFonts w:ascii="Arial" w:hAnsi="Arial" w:cs="Arial"/>
          <w:color w:val="000000"/>
          <w:sz w:val="28"/>
          <w:szCs w:val="28"/>
        </w:rPr>
        <w:t>ν</w:t>
      </w:r>
      <w:r w:rsidR="00B40C0B" w:rsidRPr="00320248">
        <w:rPr>
          <w:rFonts w:ascii="Arial" w:hAnsi="Arial" w:cs="Arial"/>
          <w:color w:val="000000"/>
          <w:sz w:val="28"/>
          <w:szCs w:val="28"/>
        </w:rPr>
        <w:t xml:space="preserve"> </w:t>
      </w:r>
      <w:r w:rsidR="00B40C0B" w:rsidRPr="00320248">
        <w:rPr>
          <w:rFonts w:ascii="Arial" w:hAnsi="Arial" w:cs="Arial"/>
          <w:b/>
          <w:bCs/>
          <w:i/>
          <w:iCs/>
          <w:color w:val="000000"/>
          <w:sz w:val="28"/>
          <w:szCs w:val="28"/>
        </w:rPr>
        <w:t>Takis P. Makrides Ltd v. Γενικού Εισαγγελέα της Δημοκρατίας</w:t>
      </w:r>
      <w:r w:rsidR="00B40C0B" w:rsidRPr="00320248">
        <w:rPr>
          <w:rFonts w:ascii="Arial" w:hAnsi="Arial" w:cs="Arial"/>
          <w:color w:val="000000"/>
          <w:sz w:val="28"/>
          <w:szCs w:val="28"/>
        </w:rPr>
        <w:t xml:space="preserve"> </w:t>
      </w:r>
      <w:r w:rsidR="00B40C0B" w:rsidRPr="00320248">
        <w:rPr>
          <w:rFonts w:ascii="Arial" w:hAnsi="Arial" w:cs="Arial"/>
          <w:b/>
          <w:bCs/>
          <w:i/>
          <w:iCs/>
          <w:color w:val="000000"/>
          <w:sz w:val="28"/>
          <w:szCs w:val="28"/>
        </w:rPr>
        <w:t>(1997) 1 Α.Α.Δ. 1424</w:t>
      </w:r>
      <w:r w:rsidR="0023201D" w:rsidRPr="00320248">
        <w:rPr>
          <w:rFonts w:ascii="Arial" w:hAnsi="Arial" w:cs="Arial"/>
          <w:color w:val="000000"/>
          <w:sz w:val="28"/>
          <w:szCs w:val="28"/>
        </w:rPr>
        <w:t>,</w:t>
      </w:r>
      <w:r w:rsidR="00B40C0B" w:rsidRPr="00320248">
        <w:rPr>
          <w:rFonts w:ascii="Arial" w:hAnsi="Arial" w:cs="Arial"/>
          <w:color w:val="000000"/>
          <w:sz w:val="28"/>
          <w:szCs w:val="28"/>
        </w:rPr>
        <w:t xml:space="preserve"> όπου επιβεβαιώθηκε το ανεπίτρεπτο της αναθεώρησης εκτελεστών διοικητικών πράξεων από πολιτικό Δικαστήριο. Λέχθηκε επιπλέον ότι το </w:t>
      </w:r>
      <w:r w:rsidR="00760E2E" w:rsidRPr="00760E2E">
        <w:rPr>
          <w:rFonts w:ascii="Arial" w:hAnsi="Arial" w:cs="Arial"/>
          <w:b/>
          <w:bCs/>
          <w:i/>
          <w:iCs/>
          <w:color w:val="000000"/>
          <w:sz w:val="28"/>
          <w:szCs w:val="28"/>
        </w:rPr>
        <w:t>Ά</w:t>
      </w:r>
      <w:r w:rsidR="00B40C0B" w:rsidRPr="00760E2E">
        <w:rPr>
          <w:rFonts w:ascii="Arial" w:hAnsi="Arial" w:cs="Arial"/>
          <w:b/>
          <w:bCs/>
          <w:i/>
          <w:iCs/>
          <w:color w:val="000000"/>
          <w:sz w:val="28"/>
          <w:szCs w:val="28"/>
        </w:rPr>
        <w:t>ρθρο 146.1</w:t>
      </w:r>
      <w:r w:rsidR="00B40C0B" w:rsidRPr="00320248">
        <w:rPr>
          <w:rFonts w:ascii="Arial" w:hAnsi="Arial" w:cs="Arial"/>
          <w:color w:val="000000"/>
          <w:sz w:val="28"/>
          <w:szCs w:val="28"/>
        </w:rPr>
        <w:t xml:space="preserve"> του </w:t>
      </w:r>
      <w:r w:rsidR="00B40C0B" w:rsidRPr="00760E2E">
        <w:rPr>
          <w:rFonts w:ascii="Arial" w:hAnsi="Arial" w:cs="Arial"/>
          <w:b/>
          <w:bCs/>
          <w:i/>
          <w:iCs/>
          <w:color w:val="000000"/>
          <w:sz w:val="28"/>
          <w:szCs w:val="28"/>
        </w:rPr>
        <w:t>Συντάγματος</w:t>
      </w:r>
      <w:r w:rsidR="00B40C0B" w:rsidRPr="00320248">
        <w:rPr>
          <w:rFonts w:ascii="Arial" w:hAnsi="Arial" w:cs="Arial"/>
          <w:color w:val="000000"/>
          <w:sz w:val="28"/>
          <w:szCs w:val="28"/>
        </w:rPr>
        <w:t xml:space="preserve">, αποκλείει την εξέταση άμεσα, έμμεσα, ή παρεμπιπτόντως από πολιτικό </w:t>
      </w:r>
      <w:r w:rsidR="005E08BA">
        <w:rPr>
          <w:rFonts w:ascii="Arial" w:hAnsi="Arial" w:cs="Arial"/>
          <w:color w:val="000000"/>
          <w:sz w:val="28"/>
          <w:szCs w:val="28"/>
        </w:rPr>
        <w:t>δ</w:t>
      </w:r>
      <w:r w:rsidR="00B40C0B" w:rsidRPr="00320248">
        <w:rPr>
          <w:rFonts w:ascii="Arial" w:hAnsi="Arial" w:cs="Arial"/>
          <w:color w:val="000000"/>
          <w:sz w:val="28"/>
          <w:szCs w:val="28"/>
        </w:rPr>
        <w:t>ικαστήριο, της νομιμότητας και εγκυρότητας εκτελεστής διοικητικής πράξης και κάθε προπαρασκευαστικής πράξης ή ενέργειας συναφούς προς την έκδοση της.</w:t>
      </w:r>
      <w:r w:rsidR="00862549" w:rsidRPr="00320248">
        <w:rPr>
          <w:rFonts w:ascii="Arial" w:hAnsi="Arial" w:cs="Arial"/>
          <w:color w:val="000000"/>
          <w:sz w:val="28"/>
          <w:szCs w:val="28"/>
        </w:rPr>
        <w:t xml:space="preserve">  </w:t>
      </w:r>
    </w:p>
    <w:p w14:paraId="52B2AD8C" w14:textId="77777777" w:rsidR="00862549" w:rsidRPr="00320248" w:rsidRDefault="00862549" w:rsidP="00B40C0B">
      <w:pPr>
        <w:spacing w:after="26" w:line="480" w:lineRule="auto"/>
        <w:ind w:right="59"/>
        <w:jc w:val="both"/>
        <w:rPr>
          <w:rFonts w:ascii="Arial" w:hAnsi="Arial" w:cs="Arial"/>
          <w:color w:val="000000"/>
          <w:sz w:val="28"/>
          <w:szCs w:val="28"/>
        </w:rPr>
      </w:pPr>
    </w:p>
    <w:p w14:paraId="68792BDA" w14:textId="0E283B87" w:rsidR="00862549" w:rsidRPr="00320248" w:rsidRDefault="00862549"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Εφόσον η απόφαση επιβολής τ</w:t>
      </w:r>
      <w:r w:rsidR="00910D5C" w:rsidRPr="00320248">
        <w:rPr>
          <w:rFonts w:ascii="Arial" w:hAnsi="Arial" w:cs="Arial"/>
          <w:color w:val="000000"/>
          <w:sz w:val="28"/>
          <w:szCs w:val="28"/>
        </w:rPr>
        <w:t>ων</w:t>
      </w:r>
      <w:r w:rsidRPr="00320248">
        <w:rPr>
          <w:rFonts w:ascii="Arial" w:hAnsi="Arial" w:cs="Arial"/>
          <w:color w:val="000000"/>
          <w:sz w:val="28"/>
          <w:szCs w:val="28"/>
        </w:rPr>
        <w:t xml:space="preserve"> προστίμ</w:t>
      </w:r>
      <w:r w:rsidR="00910D5C" w:rsidRPr="00320248">
        <w:rPr>
          <w:rFonts w:ascii="Arial" w:hAnsi="Arial" w:cs="Arial"/>
          <w:color w:val="000000"/>
          <w:sz w:val="28"/>
          <w:szCs w:val="28"/>
        </w:rPr>
        <w:t>ων</w:t>
      </w:r>
      <w:r w:rsidRPr="00320248">
        <w:rPr>
          <w:rFonts w:ascii="Arial" w:hAnsi="Arial" w:cs="Arial"/>
          <w:color w:val="000000"/>
          <w:sz w:val="28"/>
          <w:szCs w:val="28"/>
        </w:rPr>
        <w:t xml:space="preserve"> δεν μπορούσε να αμφισβητηθεί ενώπιον του πρωτόδικου Δικαστηρίου</w:t>
      </w:r>
      <w:r w:rsidR="00910D5C" w:rsidRPr="00320248">
        <w:rPr>
          <w:rFonts w:ascii="Arial" w:hAnsi="Arial" w:cs="Arial"/>
          <w:color w:val="000000"/>
          <w:sz w:val="28"/>
          <w:szCs w:val="28"/>
        </w:rPr>
        <w:t xml:space="preserve"> και ο Νόμος επέτρεπε την καταχώριση αστικής αγωγή</w:t>
      </w:r>
      <w:r w:rsidR="00A818F1" w:rsidRPr="00320248">
        <w:rPr>
          <w:rFonts w:ascii="Arial" w:hAnsi="Arial" w:cs="Arial"/>
          <w:color w:val="000000"/>
          <w:sz w:val="28"/>
          <w:szCs w:val="28"/>
        </w:rPr>
        <w:t>ς</w:t>
      </w:r>
      <w:r w:rsidR="00910D5C" w:rsidRPr="00320248">
        <w:rPr>
          <w:rFonts w:ascii="Arial" w:hAnsi="Arial" w:cs="Arial"/>
          <w:color w:val="000000"/>
          <w:sz w:val="28"/>
          <w:szCs w:val="28"/>
        </w:rPr>
        <w:t xml:space="preserve"> για την είσπραξη τους, ορθά κρίθηκε ότι ο Εφεσείων δεν είχε υπεράσπιση στην αξίωση.  Ο λόγος έφεσης </w:t>
      </w:r>
      <w:r w:rsidR="005E08BA">
        <w:rPr>
          <w:rFonts w:ascii="Arial" w:hAnsi="Arial" w:cs="Arial"/>
          <w:color w:val="000000"/>
          <w:sz w:val="28"/>
          <w:szCs w:val="28"/>
        </w:rPr>
        <w:t>8</w:t>
      </w:r>
      <w:r w:rsidR="00910D5C" w:rsidRPr="00320248">
        <w:rPr>
          <w:rFonts w:ascii="Arial" w:hAnsi="Arial" w:cs="Arial"/>
          <w:color w:val="000000"/>
          <w:sz w:val="28"/>
          <w:szCs w:val="28"/>
        </w:rPr>
        <w:t xml:space="preserve"> επίσης απορρίπτεται.</w:t>
      </w:r>
    </w:p>
    <w:p w14:paraId="5981BCD7" w14:textId="77777777" w:rsidR="00910D5C" w:rsidRPr="00320248" w:rsidRDefault="00910D5C" w:rsidP="00B40C0B">
      <w:pPr>
        <w:spacing w:after="26" w:line="480" w:lineRule="auto"/>
        <w:ind w:right="59"/>
        <w:jc w:val="both"/>
        <w:rPr>
          <w:rFonts w:ascii="Arial" w:hAnsi="Arial" w:cs="Arial"/>
          <w:color w:val="000000"/>
          <w:sz w:val="28"/>
          <w:szCs w:val="28"/>
        </w:rPr>
      </w:pPr>
    </w:p>
    <w:p w14:paraId="1D283C20" w14:textId="77777777" w:rsidR="00B361A7" w:rsidRDefault="00910D5C"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Η έφεση απορρίπτεται.</w:t>
      </w:r>
      <w:r w:rsidR="0023201D" w:rsidRPr="00320248">
        <w:rPr>
          <w:rFonts w:ascii="Arial" w:hAnsi="Arial" w:cs="Arial"/>
          <w:color w:val="000000"/>
          <w:sz w:val="28"/>
          <w:szCs w:val="28"/>
        </w:rPr>
        <w:t xml:space="preserve"> </w:t>
      </w:r>
    </w:p>
    <w:p w14:paraId="2D83B03C" w14:textId="307CEDE1" w:rsidR="00910D5C" w:rsidRPr="00320248" w:rsidRDefault="0023201D"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B361A7">
        <w:rPr>
          <w:rFonts w:ascii="Arial" w:hAnsi="Arial" w:cs="Arial"/>
          <w:color w:val="000000"/>
          <w:sz w:val="28"/>
          <w:szCs w:val="28"/>
        </w:rPr>
        <w:t xml:space="preserve">   </w:t>
      </w:r>
      <w:r w:rsidR="00910D5C" w:rsidRPr="00320248">
        <w:rPr>
          <w:rFonts w:ascii="Arial" w:hAnsi="Arial" w:cs="Arial"/>
          <w:color w:val="000000"/>
          <w:sz w:val="28"/>
          <w:szCs w:val="28"/>
        </w:rPr>
        <w:t>€3.000 έξοδα της έφεσης, πλέον Φ.Π.Α. αν υπάρχει, επιδικάζονται υπέρ της Εφεσίβλητης και εναντίον του Εφεσείοντα.</w:t>
      </w:r>
    </w:p>
    <w:p w14:paraId="161B1B7B" w14:textId="77777777" w:rsidR="00B361A7" w:rsidRDefault="00B361A7" w:rsidP="00B40C0B">
      <w:pPr>
        <w:spacing w:after="26" w:line="480" w:lineRule="auto"/>
        <w:ind w:right="59"/>
        <w:jc w:val="both"/>
        <w:rPr>
          <w:rFonts w:ascii="Arial" w:hAnsi="Arial" w:cs="Arial"/>
          <w:color w:val="000000"/>
          <w:sz w:val="28"/>
          <w:szCs w:val="28"/>
        </w:rPr>
      </w:pPr>
    </w:p>
    <w:p w14:paraId="6E4E6CF7" w14:textId="090D7904" w:rsidR="00760E2E" w:rsidRDefault="00097E29" w:rsidP="00B40C0B">
      <w:pPr>
        <w:spacing w:after="26" w:line="480" w:lineRule="auto"/>
        <w:ind w:right="59"/>
        <w:jc w:val="both"/>
        <w:rPr>
          <w:rFonts w:ascii="Arial" w:hAnsi="Arial" w:cs="Arial"/>
          <w:color w:val="000000"/>
          <w:sz w:val="28"/>
          <w:szCs w:val="28"/>
        </w:rPr>
      </w:pPr>
      <w:r>
        <w:rPr>
          <w:rFonts w:ascii="Arial" w:hAnsi="Arial" w:cs="Arial"/>
          <w:color w:val="000000"/>
          <w:sz w:val="28"/>
          <w:szCs w:val="28"/>
        </w:rPr>
        <w:t xml:space="preserve">    </w:t>
      </w:r>
      <w:r w:rsidR="00C32622">
        <w:rPr>
          <w:rFonts w:ascii="Arial" w:hAnsi="Arial" w:cs="Arial"/>
          <w:color w:val="000000"/>
          <w:sz w:val="28"/>
          <w:szCs w:val="28"/>
        </w:rPr>
        <w:t xml:space="preserve"> </w:t>
      </w:r>
    </w:p>
    <w:p w14:paraId="3BBAAA34" w14:textId="77777777" w:rsidR="00C32622" w:rsidRDefault="00C32622" w:rsidP="00B40C0B">
      <w:pPr>
        <w:spacing w:after="26" w:line="480" w:lineRule="auto"/>
        <w:ind w:right="59"/>
        <w:jc w:val="both"/>
        <w:rPr>
          <w:rFonts w:ascii="Arial" w:hAnsi="Arial" w:cs="Arial"/>
          <w:color w:val="000000"/>
          <w:sz w:val="28"/>
          <w:szCs w:val="28"/>
        </w:rPr>
      </w:pPr>
    </w:p>
    <w:p w14:paraId="0E091A7D" w14:textId="77777777" w:rsidR="00C32622" w:rsidRPr="00CE48EC" w:rsidRDefault="00C32622" w:rsidP="00B40C0B">
      <w:pPr>
        <w:spacing w:after="26" w:line="480" w:lineRule="auto"/>
        <w:ind w:right="59"/>
        <w:jc w:val="both"/>
        <w:rPr>
          <w:rFonts w:ascii="Arial" w:hAnsi="Arial" w:cs="Arial"/>
          <w:color w:val="000000"/>
          <w:sz w:val="28"/>
          <w:szCs w:val="28"/>
        </w:rPr>
      </w:pPr>
    </w:p>
    <w:p w14:paraId="391750FC" w14:textId="77777777" w:rsidR="0094327B" w:rsidRPr="00320248" w:rsidRDefault="0094327B" w:rsidP="0094327B">
      <w:pPr>
        <w:spacing w:after="27" w:line="372" w:lineRule="atLeast"/>
        <w:ind w:left="693" w:right="59"/>
        <w:jc w:val="both"/>
        <w:rPr>
          <w:rFonts w:ascii="Arial" w:eastAsia="Times New Roman" w:hAnsi="Arial" w:cs="Arial"/>
          <w:color w:val="000000"/>
          <w:sz w:val="28"/>
          <w:szCs w:val="28"/>
          <w:lang w:eastAsia="el-GR"/>
        </w:rPr>
      </w:pPr>
    </w:p>
    <w:p w14:paraId="2A95E227" w14:textId="2D949B51" w:rsidR="007C1D1B" w:rsidRPr="00320248" w:rsidRDefault="007C1D1B" w:rsidP="0023201D">
      <w:pPr>
        <w:spacing w:after="27" w:line="480" w:lineRule="auto"/>
        <w:ind w:left="693" w:right="59"/>
        <w:jc w:val="both"/>
        <w:rPr>
          <w:rFonts w:ascii="Arial" w:hAnsi="Arial" w:cs="Arial"/>
          <w:sz w:val="28"/>
          <w:szCs w:val="28"/>
        </w:rPr>
      </w:pP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t>Χ. Μαλαχτός, Δ.</w:t>
      </w:r>
    </w:p>
    <w:p w14:paraId="5E6070ED" w14:textId="77777777" w:rsidR="0023201D" w:rsidRDefault="0023201D" w:rsidP="0023201D">
      <w:pPr>
        <w:spacing w:after="0" w:line="480" w:lineRule="auto"/>
        <w:jc w:val="both"/>
        <w:rPr>
          <w:rFonts w:ascii="Arial" w:hAnsi="Arial" w:cs="Arial"/>
          <w:sz w:val="28"/>
          <w:szCs w:val="28"/>
        </w:rPr>
      </w:pPr>
    </w:p>
    <w:p w14:paraId="5212CB59" w14:textId="77777777" w:rsidR="002A7C27" w:rsidRPr="00320248" w:rsidRDefault="002A7C27" w:rsidP="0023201D">
      <w:pPr>
        <w:spacing w:after="0" w:line="480" w:lineRule="auto"/>
        <w:jc w:val="both"/>
        <w:rPr>
          <w:rFonts w:ascii="Arial" w:hAnsi="Arial" w:cs="Arial"/>
          <w:sz w:val="28"/>
          <w:szCs w:val="28"/>
        </w:rPr>
      </w:pPr>
    </w:p>
    <w:p w14:paraId="6C002394" w14:textId="77777777" w:rsidR="007C1D1B" w:rsidRPr="00320248" w:rsidRDefault="007C1D1B" w:rsidP="0023201D">
      <w:pPr>
        <w:spacing w:after="0" w:line="480" w:lineRule="auto"/>
        <w:jc w:val="both"/>
        <w:rPr>
          <w:rFonts w:ascii="Arial" w:hAnsi="Arial" w:cs="Arial"/>
          <w:bCs/>
          <w:sz w:val="28"/>
          <w:szCs w:val="28"/>
        </w:rPr>
      </w:pP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t xml:space="preserve">Ι. Ιωαννίδης, Δ.    </w:t>
      </w:r>
      <w:r w:rsidRPr="00320248">
        <w:rPr>
          <w:rFonts w:ascii="Arial" w:hAnsi="Arial" w:cs="Arial"/>
          <w:bCs/>
          <w:sz w:val="28"/>
          <w:szCs w:val="28"/>
        </w:rPr>
        <w:t xml:space="preserve">    </w:t>
      </w:r>
    </w:p>
    <w:p w14:paraId="5C61D635" w14:textId="77777777" w:rsidR="007C1D1B" w:rsidRDefault="007C1D1B" w:rsidP="007C1D1B">
      <w:pPr>
        <w:spacing w:after="0" w:line="480" w:lineRule="auto"/>
        <w:jc w:val="both"/>
        <w:rPr>
          <w:rFonts w:ascii="Arial" w:hAnsi="Arial" w:cs="Arial"/>
          <w:bCs/>
          <w:sz w:val="28"/>
          <w:szCs w:val="28"/>
        </w:rPr>
      </w:pPr>
    </w:p>
    <w:p w14:paraId="1CF5558C" w14:textId="77777777" w:rsidR="002A7C27" w:rsidRPr="00320248" w:rsidRDefault="002A7C27" w:rsidP="007C1D1B">
      <w:pPr>
        <w:spacing w:after="0" w:line="480" w:lineRule="auto"/>
        <w:jc w:val="both"/>
        <w:rPr>
          <w:rFonts w:ascii="Arial" w:hAnsi="Arial" w:cs="Arial"/>
          <w:bCs/>
          <w:sz w:val="28"/>
          <w:szCs w:val="28"/>
        </w:rPr>
      </w:pPr>
    </w:p>
    <w:p w14:paraId="30638965" w14:textId="77777777" w:rsidR="007C1D1B" w:rsidRPr="00320248" w:rsidRDefault="007C1D1B" w:rsidP="007C1D1B">
      <w:pPr>
        <w:spacing w:after="0" w:line="480" w:lineRule="auto"/>
        <w:jc w:val="both"/>
        <w:rPr>
          <w:rFonts w:ascii="Arial" w:hAnsi="Arial" w:cs="Arial"/>
          <w:sz w:val="28"/>
          <w:szCs w:val="28"/>
        </w:rPr>
      </w:pP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t>Ε. Εφραίμ, Δ.</w:t>
      </w:r>
    </w:p>
    <w:p w14:paraId="68093C2B" w14:textId="4061F2E8" w:rsidR="00803267" w:rsidRDefault="00803267" w:rsidP="00803267"/>
    <w:sectPr w:rsidR="00803267" w:rsidSect="002B566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8A67" w14:textId="77777777" w:rsidR="00B643BE" w:rsidRDefault="00B643BE">
      <w:pPr>
        <w:spacing w:after="0" w:line="240" w:lineRule="auto"/>
      </w:pPr>
      <w:r>
        <w:separator/>
      </w:r>
    </w:p>
  </w:endnote>
  <w:endnote w:type="continuationSeparator" w:id="0">
    <w:p w14:paraId="3E4D5472" w14:textId="77777777" w:rsidR="00B643BE" w:rsidRDefault="00B6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3147" w14:textId="77777777" w:rsidR="00B643BE" w:rsidRDefault="00B643BE">
      <w:pPr>
        <w:spacing w:after="0" w:line="240" w:lineRule="auto"/>
      </w:pPr>
      <w:r>
        <w:separator/>
      </w:r>
    </w:p>
  </w:footnote>
  <w:footnote w:type="continuationSeparator" w:id="0">
    <w:p w14:paraId="62548766" w14:textId="77777777" w:rsidR="00B643BE" w:rsidRDefault="00B643BE">
      <w:pPr>
        <w:spacing w:after="0" w:line="240" w:lineRule="auto"/>
      </w:pPr>
      <w:r>
        <w:continuationSeparator/>
      </w:r>
    </w:p>
  </w:footnote>
  <w:footnote w:id="1">
    <w:p w14:paraId="6888EF26" w14:textId="54355626" w:rsidR="00471F9E" w:rsidRPr="00471F9E" w:rsidRDefault="00471F9E" w:rsidP="00471F9E">
      <w:pPr>
        <w:pStyle w:val="FootnoteText"/>
        <w:jc w:val="both"/>
        <w:rPr>
          <w:rFonts w:ascii="Arial" w:hAnsi="Arial" w:cs="Arial"/>
        </w:rPr>
      </w:pPr>
      <w:r w:rsidRPr="00471F9E">
        <w:rPr>
          <w:rStyle w:val="FootnoteReference"/>
          <w:rFonts w:ascii="Arial" w:hAnsi="Arial" w:cs="Arial"/>
        </w:rPr>
        <w:footnoteRef/>
      </w:r>
      <w:r w:rsidRPr="00471F9E">
        <w:rPr>
          <w:rFonts w:ascii="Arial" w:hAnsi="Arial" w:cs="Arial"/>
        </w:rPr>
        <w:t xml:space="preserve"> Το </w:t>
      </w:r>
      <w:r w:rsidRPr="00471F9E">
        <w:rPr>
          <w:rFonts w:ascii="Arial" w:hAnsi="Arial" w:cs="Arial"/>
          <w:i/>
          <w:iCs/>
        </w:rPr>
        <w:t>Άρθρο 144</w:t>
      </w:r>
      <w:r>
        <w:rPr>
          <w:rFonts w:ascii="Arial" w:hAnsi="Arial" w:cs="Arial"/>
          <w:i/>
          <w:iCs/>
        </w:rPr>
        <w:t>.2</w:t>
      </w:r>
      <w:r w:rsidRPr="00471F9E">
        <w:rPr>
          <w:rFonts w:ascii="Arial" w:hAnsi="Arial" w:cs="Arial"/>
        </w:rPr>
        <w:t xml:space="preserve"> του </w:t>
      </w:r>
      <w:r w:rsidRPr="00471F9E">
        <w:rPr>
          <w:rFonts w:ascii="Arial" w:hAnsi="Arial" w:cs="Arial"/>
          <w:i/>
          <w:iCs/>
        </w:rPr>
        <w:t xml:space="preserve">Συντάγματος </w:t>
      </w:r>
      <w:r w:rsidRPr="00471F9E">
        <w:rPr>
          <w:rFonts w:ascii="Arial" w:hAnsi="Arial" w:cs="Arial"/>
        </w:rPr>
        <w:t>έχει τροποποιηθεί με το</w:t>
      </w:r>
      <w:r>
        <w:rPr>
          <w:rFonts w:ascii="Arial" w:hAnsi="Arial" w:cs="Arial"/>
        </w:rPr>
        <w:t>ν</w:t>
      </w:r>
      <w:r w:rsidRPr="00471F9E">
        <w:rPr>
          <w:rFonts w:ascii="Arial" w:hAnsi="Arial" w:cs="Arial"/>
        </w:rPr>
        <w:t xml:space="preserve"> </w:t>
      </w:r>
      <w:r w:rsidRPr="00471F9E">
        <w:rPr>
          <w:rFonts w:ascii="Arial" w:hAnsi="Arial" w:cs="Arial"/>
          <w:i/>
          <w:iCs/>
        </w:rPr>
        <w:t>Ν.103(Ι)/2022</w:t>
      </w:r>
      <w:r w:rsidRPr="00471F9E">
        <w:rPr>
          <w:rFonts w:ascii="Arial" w:hAnsi="Arial" w:cs="Arial"/>
        </w:rPr>
        <w:t xml:space="preserve"> και προνοεί ότι «</w:t>
      </w:r>
      <w:r w:rsidRPr="00471F9E">
        <w:rPr>
          <w:rFonts w:ascii="Arial" w:hAnsi="Arial" w:cs="Arial"/>
          <w:color w:val="000000"/>
        </w:rPr>
        <w:t>Το δικαστήριο ενώπιον του οποίου εγείρεται ζήτημα αντισυνταγματικότητας νόμου, απόφασης ή διάταξης αυτών ουσιώδους για τη διάγνωση εκκρεμούσας ενώπιόν του υποθέσεως, δύναται να παραπέμψει τούτο ενώπιον του Ανωτάτου Συνταγματικού Δικαστηρίου ως νόμος ήθελε ορίσει, εν τοιαύτη δε περιπτώσει αναστέλλει την πρόοδο της διαδικασίας ενώπιόν του, μέχρις ότου το Ανώτατο Συνταγματικό Δικαστήριο αποφανθεί επί τούτου, όπως προβλέπεται από τις διατάξεις του εδαφίου (3)</w:t>
      </w:r>
      <w:r>
        <w:rPr>
          <w:rFonts w:ascii="Arial" w:hAnsi="Arial" w:cs="Arial"/>
          <w:color w:val="000000"/>
        </w:rPr>
        <w:t>»</w:t>
      </w:r>
      <w:r w:rsidRPr="00471F9E">
        <w:rPr>
          <w:rFonts w:ascii="Arial" w:hAnsi="Arial" w:cs="Arial"/>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16FC16E4" w14:textId="233213B5" w:rsidR="00690CDB" w:rsidRDefault="00ED06BB">
        <w:pPr>
          <w:pStyle w:val="Header"/>
          <w:jc w:val="center"/>
        </w:pPr>
        <w:r>
          <w:fldChar w:fldCharType="begin"/>
        </w:r>
        <w:r>
          <w:instrText xml:space="preserve"> PAGE   \* MERGEFORMAT </w:instrText>
        </w:r>
        <w:r>
          <w:fldChar w:fldCharType="separate"/>
        </w:r>
        <w:r w:rsidR="00492458">
          <w:rPr>
            <w:noProof/>
          </w:rPr>
          <w:t>16</w:t>
        </w:r>
        <w:r>
          <w:rPr>
            <w:noProof/>
          </w:rPr>
          <w:fldChar w:fldCharType="end"/>
        </w:r>
      </w:p>
    </w:sdtContent>
  </w:sdt>
  <w:p w14:paraId="6006E3FB" w14:textId="77777777" w:rsidR="00690CDB" w:rsidRDefault="00690C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07E"/>
    <w:multiLevelType w:val="hybridMultilevel"/>
    <w:tmpl w:val="5A98D808"/>
    <w:lvl w:ilvl="0" w:tplc="D7186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11"/>
    <w:rsid w:val="00016E7F"/>
    <w:rsid w:val="0002271D"/>
    <w:rsid w:val="00036A6C"/>
    <w:rsid w:val="0009371F"/>
    <w:rsid w:val="00097E29"/>
    <w:rsid w:val="000A2AF3"/>
    <w:rsid w:val="000A5FF2"/>
    <w:rsid w:val="0010071B"/>
    <w:rsid w:val="0011494F"/>
    <w:rsid w:val="0015347C"/>
    <w:rsid w:val="00175862"/>
    <w:rsid w:val="001D5B37"/>
    <w:rsid w:val="001E3204"/>
    <w:rsid w:val="001E5240"/>
    <w:rsid w:val="00202DB7"/>
    <w:rsid w:val="00212C04"/>
    <w:rsid w:val="00216879"/>
    <w:rsid w:val="0023201D"/>
    <w:rsid w:val="0023498E"/>
    <w:rsid w:val="00271A62"/>
    <w:rsid w:val="00273714"/>
    <w:rsid w:val="00276AD0"/>
    <w:rsid w:val="00292ED1"/>
    <w:rsid w:val="002A7C27"/>
    <w:rsid w:val="002B7139"/>
    <w:rsid w:val="002C57C9"/>
    <w:rsid w:val="00320248"/>
    <w:rsid w:val="00336D43"/>
    <w:rsid w:val="00342E7B"/>
    <w:rsid w:val="0035649A"/>
    <w:rsid w:val="003B6308"/>
    <w:rsid w:val="00471F9E"/>
    <w:rsid w:val="00475E11"/>
    <w:rsid w:val="00492458"/>
    <w:rsid w:val="004953A0"/>
    <w:rsid w:val="004A6C93"/>
    <w:rsid w:val="004B237B"/>
    <w:rsid w:val="004B3F27"/>
    <w:rsid w:val="004D4CEE"/>
    <w:rsid w:val="00530E2A"/>
    <w:rsid w:val="00551784"/>
    <w:rsid w:val="00566A77"/>
    <w:rsid w:val="00581C42"/>
    <w:rsid w:val="005A2DE5"/>
    <w:rsid w:val="005A5E3C"/>
    <w:rsid w:val="005C21FC"/>
    <w:rsid w:val="005C73FB"/>
    <w:rsid w:val="005E08BA"/>
    <w:rsid w:val="00607928"/>
    <w:rsid w:val="00625671"/>
    <w:rsid w:val="00661511"/>
    <w:rsid w:val="00690CDB"/>
    <w:rsid w:val="006B6414"/>
    <w:rsid w:val="006D36AE"/>
    <w:rsid w:val="006E2806"/>
    <w:rsid w:val="006E3A8F"/>
    <w:rsid w:val="006F160E"/>
    <w:rsid w:val="00760E2E"/>
    <w:rsid w:val="007640D6"/>
    <w:rsid w:val="00767239"/>
    <w:rsid w:val="0077224C"/>
    <w:rsid w:val="0078076C"/>
    <w:rsid w:val="00794F27"/>
    <w:rsid w:val="007A0D62"/>
    <w:rsid w:val="007C1D1B"/>
    <w:rsid w:val="00803267"/>
    <w:rsid w:val="00831D7C"/>
    <w:rsid w:val="00862549"/>
    <w:rsid w:val="008654EE"/>
    <w:rsid w:val="008C15F6"/>
    <w:rsid w:val="008D2417"/>
    <w:rsid w:val="00910D5C"/>
    <w:rsid w:val="009325E8"/>
    <w:rsid w:val="00941459"/>
    <w:rsid w:val="0094327B"/>
    <w:rsid w:val="00985B46"/>
    <w:rsid w:val="00993434"/>
    <w:rsid w:val="00994223"/>
    <w:rsid w:val="009D220E"/>
    <w:rsid w:val="009E1F78"/>
    <w:rsid w:val="00A443CF"/>
    <w:rsid w:val="00A53A6F"/>
    <w:rsid w:val="00A75377"/>
    <w:rsid w:val="00A818F1"/>
    <w:rsid w:val="00A860EB"/>
    <w:rsid w:val="00A86956"/>
    <w:rsid w:val="00AA6564"/>
    <w:rsid w:val="00AC3B9A"/>
    <w:rsid w:val="00AC51D9"/>
    <w:rsid w:val="00AE1AB7"/>
    <w:rsid w:val="00AF2DDA"/>
    <w:rsid w:val="00B172C4"/>
    <w:rsid w:val="00B20E65"/>
    <w:rsid w:val="00B361A7"/>
    <w:rsid w:val="00B40C0B"/>
    <w:rsid w:val="00B50FFF"/>
    <w:rsid w:val="00B54F03"/>
    <w:rsid w:val="00B643BE"/>
    <w:rsid w:val="00B81BBE"/>
    <w:rsid w:val="00BB43D6"/>
    <w:rsid w:val="00C1311A"/>
    <w:rsid w:val="00C179E3"/>
    <w:rsid w:val="00C32622"/>
    <w:rsid w:val="00C63069"/>
    <w:rsid w:val="00C9016B"/>
    <w:rsid w:val="00CD767A"/>
    <w:rsid w:val="00CE48EC"/>
    <w:rsid w:val="00CF32A5"/>
    <w:rsid w:val="00CF403E"/>
    <w:rsid w:val="00D05C08"/>
    <w:rsid w:val="00DA7EC5"/>
    <w:rsid w:val="00DB6E17"/>
    <w:rsid w:val="00DE18E5"/>
    <w:rsid w:val="00DE3E22"/>
    <w:rsid w:val="00DF2C7F"/>
    <w:rsid w:val="00E4347E"/>
    <w:rsid w:val="00E75A6D"/>
    <w:rsid w:val="00E93D2B"/>
    <w:rsid w:val="00EC3BF5"/>
    <w:rsid w:val="00ED06BB"/>
    <w:rsid w:val="00F02E76"/>
    <w:rsid w:val="00F1004C"/>
    <w:rsid w:val="00F905BC"/>
    <w:rsid w:val="00FC4716"/>
    <w:rsid w:val="00FD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CA6"/>
  <w15:chartTrackingRefBased/>
  <w15:docId w15:val="{7D9AD651-40C4-43A3-9A73-04C800F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1B"/>
    <w:rPr>
      <w:lang w:val="el-GR"/>
    </w:rPr>
  </w:style>
  <w:style w:type="paragraph" w:styleId="Heading1">
    <w:name w:val="heading 1"/>
    <w:basedOn w:val="Normal"/>
    <w:link w:val="Heading1Char"/>
    <w:uiPriority w:val="9"/>
    <w:qFormat/>
    <w:rsid w:val="0080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80326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1B"/>
    <w:pPr>
      <w:ind w:left="720"/>
      <w:contextualSpacing/>
    </w:pPr>
  </w:style>
  <w:style w:type="paragraph" w:styleId="Header">
    <w:name w:val="header"/>
    <w:basedOn w:val="Normal"/>
    <w:link w:val="HeaderChar"/>
    <w:uiPriority w:val="99"/>
    <w:unhideWhenUsed/>
    <w:rsid w:val="007C1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D1B"/>
    <w:rPr>
      <w:lang w:val="el-GR"/>
    </w:rPr>
  </w:style>
  <w:style w:type="character" w:styleId="Hyperlink">
    <w:name w:val="Hyperlink"/>
    <w:basedOn w:val="DefaultParagraphFont"/>
    <w:uiPriority w:val="99"/>
    <w:semiHidden/>
    <w:unhideWhenUsed/>
    <w:rsid w:val="00DB6E17"/>
    <w:rPr>
      <w:color w:val="0000FF"/>
      <w:u w:val="single"/>
    </w:rPr>
  </w:style>
  <w:style w:type="character" w:customStyle="1" w:styleId="Heading1Char">
    <w:name w:val="Heading 1 Char"/>
    <w:basedOn w:val="DefaultParagraphFont"/>
    <w:link w:val="Heading1"/>
    <w:uiPriority w:val="9"/>
    <w:rsid w:val="00803267"/>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803267"/>
    <w:rPr>
      <w:rFonts w:ascii="Times New Roman" w:eastAsia="Times New Roman" w:hAnsi="Times New Roman" w:cs="Times New Roman"/>
      <w:b/>
      <w:bCs/>
      <w:sz w:val="36"/>
      <w:szCs w:val="36"/>
      <w:lang w:val="el-GR" w:eastAsia="el-GR"/>
    </w:rPr>
  </w:style>
  <w:style w:type="paragraph" w:styleId="NormalWeb">
    <w:name w:val="Normal (Web)"/>
    <w:basedOn w:val="Normal"/>
    <w:uiPriority w:val="99"/>
    <w:semiHidden/>
    <w:unhideWhenUsed/>
    <w:rsid w:val="008032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1">
    <w:name w:val="normal1"/>
    <w:basedOn w:val="DefaultParagraphFont"/>
    <w:rsid w:val="006D36AE"/>
  </w:style>
  <w:style w:type="paragraph" w:styleId="FootnoteText">
    <w:name w:val="footnote text"/>
    <w:basedOn w:val="Normal"/>
    <w:link w:val="FootnoteTextChar"/>
    <w:uiPriority w:val="99"/>
    <w:semiHidden/>
    <w:unhideWhenUsed/>
    <w:rsid w:val="00471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F9E"/>
    <w:rPr>
      <w:sz w:val="20"/>
      <w:szCs w:val="20"/>
      <w:lang w:val="el-GR"/>
    </w:rPr>
  </w:style>
  <w:style w:type="character" w:styleId="FootnoteReference">
    <w:name w:val="footnote reference"/>
    <w:basedOn w:val="DefaultParagraphFont"/>
    <w:uiPriority w:val="99"/>
    <w:semiHidden/>
    <w:unhideWhenUsed/>
    <w:rsid w:val="0047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5771">
      <w:bodyDiv w:val="1"/>
      <w:marLeft w:val="0"/>
      <w:marRight w:val="0"/>
      <w:marTop w:val="0"/>
      <w:marBottom w:val="0"/>
      <w:divBdr>
        <w:top w:val="none" w:sz="0" w:space="0" w:color="auto"/>
        <w:left w:val="none" w:sz="0" w:space="0" w:color="auto"/>
        <w:bottom w:val="none" w:sz="0" w:space="0" w:color="auto"/>
        <w:right w:val="none" w:sz="0" w:space="0" w:color="auto"/>
      </w:divBdr>
    </w:div>
    <w:div w:id="164707101">
      <w:bodyDiv w:val="1"/>
      <w:marLeft w:val="0"/>
      <w:marRight w:val="0"/>
      <w:marTop w:val="0"/>
      <w:marBottom w:val="0"/>
      <w:divBdr>
        <w:top w:val="none" w:sz="0" w:space="0" w:color="auto"/>
        <w:left w:val="none" w:sz="0" w:space="0" w:color="auto"/>
        <w:bottom w:val="none" w:sz="0" w:space="0" w:color="auto"/>
        <w:right w:val="none" w:sz="0" w:space="0" w:color="auto"/>
      </w:divBdr>
    </w:div>
    <w:div w:id="292443943">
      <w:bodyDiv w:val="1"/>
      <w:marLeft w:val="0"/>
      <w:marRight w:val="0"/>
      <w:marTop w:val="0"/>
      <w:marBottom w:val="0"/>
      <w:divBdr>
        <w:top w:val="none" w:sz="0" w:space="0" w:color="auto"/>
        <w:left w:val="none" w:sz="0" w:space="0" w:color="auto"/>
        <w:bottom w:val="none" w:sz="0" w:space="0" w:color="auto"/>
        <w:right w:val="none" w:sz="0" w:space="0" w:color="auto"/>
      </w:divBdr>
    </w:div>
    <w:div w:id="444083312">
      <w:bodyDiv w:val="1"/>
      <w:marLeft w:val="0"/>
      <w:marRight w:val="0"/>
      <w:marTop w:val="0"/>
      <w:marBottom w:val="0"/>
      <w:divBdr>
        <w:top w:val="none" w:sz="0" w:space="0" w:color="auto"/>
        <w:left w:val="none" w:sz="0" w:space="0" w:color="auto"/>
        <w:bottom w:val="none" w:sz="0" w:space="0" w:color="auto"/>
        <w:right w:val="none" w:sz="0" w:space="0" w:color="auto"/>
      </w:divBdr>
      <w:divsChild>
        <w:div w:id="1476097136">
          <w:marLeft w:val="0"/>
          <w:marRight w:val="0"/>
          <w:marTop w:val="105"/>
          <w:marBottom w:val="105"/>
          <w:divBdr>
            <w:top w:val="none" w:sz="0" w:space="0" w:color="auto"/>
            <w:left w:val="none" w:sz="0" w:space="0" w:color="auto"/>
            <w:bottom w:val="none" w:sz="0" w:space="0" w:color="auto"/>
            <w:right w:val="none" w:sz="0" w:space="0" w:color="auto"/>
          </w:divBdr>
        </w:div>
        <w:div w:id="1815290540">
          <w:marLeft w:val="0"/>
          <w:marRight w:val="150"/>
          <w:marTop w:val="75"/>
          <w:marBottom w:val="0"/>
          <w:divBdr>
            <w:top w:val="none" w:sz="0" w:space="0" w:color="auto"/>
            <w:left w:val="none" w:sz="0" w:space="0" w:color="auto"/>
            <w:bottom w:val="none" w:sz="0" w:space="0" w:color="auto"/>
            <w:right w:val="none" w:sz="0" w:space="0" w:color="auto"/>
          </w:divBdr>
        </w:div>
        <w:div w:id="626082246">
          <w:marLeft w:val="0"/>
          <w:marRight w:val="0"/>
          <w:marTop w:val="0"/>
          <w:marBottom w:val="0"/>
          <w:divBdr>
            <w:top w:val="none" w:sz="0" w:space="0" w:color="auto"/>
            <w:left w:val="none" w:sz="0" w:space="0" w:color="auto"/>
            <w:bottom w:val="none" w:sz="0" w:space="0" w:color="auto"/>
            <w:right w:val="none" w:sz="0" w:space="0" w:color="auto"/>
          </w:divBdr>
        </w:div>
      </w:divsChild>
    </w:div>
    <w:div w:id="448549592">
      <w:bodyDiv w:val="1"/>
      <w:marLeft w:val="0"/>
      <w:marRight w:val="0"/>
      <w:marTop w:val="0"/>
      <w:marBottom w:val="0"/>
      <w:divBdr>
        <w:top w:val="none" w:sz="0" w:space="0" w:color="auto"/>
        <w:left w:val="none" w:sz="0" w:space="0" w:color="auto"/>
        <w:bottom w:val="none" w:sz="0" w:space="0" w:color="auto"/>
        <w:right w:val="none" w:sz="0" w:space="0" w:color="auto"/>
      </w:divBdr>
    </w:div>
    <w:div w:id="705642165">
      <w:bodyDiv w:val="1"/>
      <w:marLeft w:val="0"/>
      <w:marRight w:val="0"/>
      <w:marTop w:val="0"/>
      <w:marBottom w:val="0"/>
      <w:divBdr>
        <w:top w:val="none" w:sz="0" w:space="0" w:color="auto"/>
        <w:left w:val="none" w:sz="0" w:space="0" w:color="auto"/>
        <w:bottom w:val="none" w:sz="0" w:space="0" w:color="auto"/>
        <w:right w:val="none" w:sz="0" w:space="0" w:color="auto"/>
      </w:divBdr>
    </w:div>
    <w:div w:id="713845162">
      <w:bodyDiv w:val="1"/>
      <w:marLeft w:val="0"/>
      <w:marRight w:val="0"/>
      <w:marTop w:val="0"/>
      <w:marBottom w:val="0"/>
      <w:divBdr>
        <w:top w:val="none" w:sz="0" w:space="0" w:color="auto"/>
        <w:left w:val="none" w:sz="0" w:space="0" w:color="auto"/>
        <w:bottom w:val="none" w:sz="0" w:space="0" w:color="auto"/>
        <w:right w:val="none" w:sz="0" w:space="0" w:color="auto"/>
      </w:divBdr>
    </w:div>
    <w:div w:id="1197546829">
      <w:bodyDiv w:val="1"/>
      <w:marLeft w:val="0"/>
      <w:marRight w:val="0"/>
      <w:marTop w:val="0"/>
      <w:marBottom w:val="0"/>
      <w:divBdr>
        <w:top w:val="none" w:sz="0" w:space="0" w:color="auto"/>
        <w:left w:val="none" w:sz="0" w:space="0" w:color="auto"/>
        <w:bottom w:val="none" w:sz="0" w:space="0" w:color="auto"/>
        <w:right w:val="none" w:sz="0" w:space="0" w:color="auto"/>
      </w:divBdr>
    </w:div>
    <w:div w:id="1279991284">
      <w:bodyDiv w:val="1"/>
      <w:marLeft w:val="0"/>
      <w:marRight w:val="0"/>
      <w:marTop w:val="0"/>
      <w:marBottom w:val="0"/>
      <w:divBdr>
        <w:top w:val="none" w:sz="0" w:space="0" w:color="auto"/>
        <w:left w:val="none" w:sz="0" w:space="0" w:color="auto"/>
        <w:bottom w:val="none" w:sz="0" w:space="0" w:color="auto"/>
        <w:right w:val="none" w:sz="0" w:space="0" w:color="auto"/>
      </w:divBdr>
    </w:div>
    <w:div w:id="1515919685">
      <w:bodyDiv w:val="1"/>
      <w:marLeft w:val="0"/>
      <w:marRight w:val="0"/>
      <w:marTop w:val="0"/>
      <w:marBottom w:val="0"/>
      <w:divBdr>
        <w:top w:val="none" w:sz="0" w:space="0" w:color="auto"/>
        <w:left w:val="none" w:sz="0" w:space="0" w:color="auto"/>
        <w:bottom w:val="none" w:sz="0" w:space="0" w:color="auto"/>
        <w:right w:val="none" w:sz="0" w:space="0" w:color="auto"/>
      </w:divBdr>
    </w:div>
    <w:div w:id="1529952870">
      <w:bodyDiv w:val="1"/>
      <w:marLeft w:val="0"/>
      <w:marRight w:val="0"/>
      <w:marTop w:val="0"/>
      <w:marBottom w:val="0"/>
      <w:divBdr>
        <w:top w:val="none" w:sz="0" w:space="0" w:color="auto"/>
        <w:left w:val="none" w:sz="0" w:space="0" w:color="auto"/>
        <w:bottom w:val="none" w:sz="0" w:space="0" w:color="auto"/>
        <w:right w:val="none" w:sz="0" w:space="0" w:color="auto"/>
      </w:divBdr>
    </w:div>
    <w:div w:id="1595212607">
      <w:bodyDiv w:val="1"/>
      <w:marLeft w:val="0"/>
      <w:marRight w:val="0"/>
      <w:marTop w:val="0"/>
      <w:marBottom w:val="0"/>
      <w:divBdr>
        <w:top w:val="none" w:sz="0" w:space="0" w:color="auto"/>
        <w:left w:val="none" w:sz="0" w:space="0" w:color="auto"/>
        <w:bottom w:val="none" w:sz="0" w:space="0" w:color="auto"/>
        <w:right w:val="none" w:sz="0" w:space="0" w:color="auto"/>
      </w:divBdr>
    </w:div>
    <w:div w:id="1666787429">
      <w:bodyDiv w:val="1"/>
      <w:marLeft w:val="0"/>
      <w:marRight w:val="0"/>
      <w:marTop w:val="0"/>
      <w:marBottom w:val="0"/>
      <w:divBdr>
        <w:top w:val="none" w:sz="0" w:space="0" w:color="auto"/>
        <w:left w:val="none" w:sz="0" w:space="0" w:color="auto"/>
        <w:bottom w:val="none" w:sz="0" w:space="0" w:color="auto"/>
        <w:right w:val="none" w:sz="0" w:space="0" w:color="auto"/>
      </w:divBdr>
    </w:div>
    <w:div w:id="1739478166">
      <w:bodyDiv w:val="1"/>
      <w:marLeft w:val="0"/>
      <w:marRight w:val="0"/>
      <w:marTop w:val="0"/>
      <w:marBottom w:val="0"/>
      <w:divBdr>
        <w:top w:val="none" w:sz="0" w:space="0" w:color="auto"/>
        <w:left w:val="none" w:sz="0" w:space="0" w:color="auto"/>
        <w:bottom w:val="none" w:sz="0" w:space="0" w:color="auto"/>
        <w:right w:val="none" w:sz="0" w:space="0" w:color="auto"/>
      </w:divBdr>
    </w:div>
    <w:div w:id="1833452761">
      <w:bodyDiv w:val="1"/>
      <w:marLeft w:val="0"/>
      <w:marRight w:val="0"/>
      <w:marTop w:val="0"/>
      <w:marBottom w:val="0"/>
      <w:divBdr>
        <w:top w:val="none" w:sz="0" w:space="0" w:color="auto"/>
        <w:left w:val="none" w:sz="0" w:space="0" w:color="auto"/>
        <w:bottom w:val="none" w:sz="0" w:space="0" w:color="auto"/>
        <w:right w:val="none" w:sz="0" w:space="0" w:color="auto"/>
      </w:divBdr>
    </w:div>
    <w:div w:id="1835951676">
      <w:bodyDiv w:val="1"/>
      <w:marLeft w:val="0"/>
      <w:marRight w:val="0"/>
      <w:marTop w:val="0"/>
      <w:marBottom w:val="0"/>
      <w:divBdr>
        <w:top w:val="none" w:sz="0" w:space="0" w:color="auto"/>
        <w:left w:val="none" w:sz="0" w:space="0" w:color="auto"/>
        <w:bottom w:val="none" w:sz="0" w:space="0" w:color="auto"/>
        <w:right w:val="none" w:sz="0" w:space="0" w:color="auto"/>
      </w:divBdr>
    </w:div>
    <w:div w:id="21422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7/rep/2007_1_127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2002/rep/2002_1_02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FEE5-7448-4A8C-B127-14434E28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2570</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Kakia Zervou</cp:lastModifiedBy>
  <cp:revision>2</cp:revision>
  <cp:lastPrinted>2023-11-03T06:37:00Z</cp:lastPrinted>
  <dcterms:created xsi:type="dcterms:W3CDTF">2023-11-03T11:21:00Z</dcterms:created>
  <dcterms:modified xsi:type="dcterms:W3CDTF">2023-11-03T11:21:00Z</dcterms:modified>
</cp:coreProperties>
</file>